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440"/>
        <w:jc w:val="left"/>
      </w:pPr>
      <w:r>
        <w:rPr>
          <w:rFonts w:ascii="Inter" w:hAnsi="Inter"/>
          <w:b/>
          <w:color w:val="4F6F8F"/>
          <w:sz w:val="20"/>
        </w:rPr>
        <w:t>WORKING TITLE</w:t>
      </w:r>
    </w:p>
    <w:p>
      <w:pPr>
        <w:pStyle w:val="Title"/>
      </w:pPr>
      <w:r>
        <w:t>SYNDROME SPACE</w:t>
      </w:r>
    </w:p>
    <w:p>
      <w:pPr>
        <w:pStyle w:val="Subtitle"/>
      </w:pPr>
      <w:r>
        <w:t>Novel Development Dossier</w:t>
      </w:r>
    </w:p>
    <w:p/>
    <w:tbl>
      <w:tblPr>
        <w:tblW w:type="auto" w:w="0"/>
        <w:jc w:val="left"/>
        <w:tblLayout w:type="fixed"/>
        <w:tblLook w:firstColumn="1" w:firstRow="1" w:lastColumn="0" w:lastRow="0" w:noHBand="0" w:noVBand="1" w:val="04A0"/>
        <w:tblBorders>
          <w:top w:val="single" w:sz="6" w:space="0" w:color="4F6F8F"/>
          <w:left w:val="single" w:sz="6" w:space="0" w:color="4F6F8F"/>
          <w:bottom w:val="single" w:sz="6" w:space="0" w:color="4F6F8F"/>
          <w:right w:val="single" w:sz="6" w:space="0" w:color="4F6F8F"/>
          <w:insideH w:val="single" w:sz="6" w:space="0" w:color="4F6F8F"/>
          <w:insideV w:val="single" w:sz="6" w:space="0" w:color="4F6F8F"/>
        </w:tblBorders>
      </w:tblPr>
      <w:tblGrid>
        <w:gridCol w:w="9878"/>
      </w:tblGrid>
      <w:tr>
        <w:tc>
          <w:tcPr>
            <w:tcW w:type="dxa" w:w="9288"/>
            <w:shd w:fill="EAF1F6"/>
            <w:tcMar>
              <w:top w:w="180" w:type="dxa"/>
              <w:start w:w="220" w:type="dxa"/>
              <w:bottom w:w="180" w:type="dxa"/>
              <w:end w:w="220" w:type="dxa"/>
            </w:tcMar>
          </w:tcPr>
          <w:p>
            <w:pPr>
              <w:spacing w:after="0"/>
            </w:pPr>
            <w:r>
              <w:rPr>
                <w:rFonts w:ascii="Noto Serif" w:hAnsi="Noto Serif"/>
                <w:i/>
                <w:color w:val="18242F"/>
                <w:sz w:val="22"/>
              </w:rPr>
              <w:t>A finite-multiverse hard science-fiction concept about a superconducting causal projector, addictive certainty, fractal alternate selves, dementia, social convergence, and a genesis event. This document is a working canon for later snowflake development, not finished prose and not a requirement that every option survive.</w:t>
            </w:r>
          </w:p>
        </w:tc>
      </w:tr>
    </w:tbl>
    <w:p>
      <w:pPr>
        <w:spacing w:before="2800" w:after="0"/>
      </w:pPr>
      <w:r>
        <w:rPr>
          <w:rFonts w:ascii="Inter" w:hAnsi="Inter"/>
          <w:color w:val="596775"/>
          <w:sz w:val="18"/>
        </w:rPr>
        <w:t>Working edition - 10 July 2026</w:t>
      </w:r>
    </w:p>
    <w:p>
      <w:r>
        <w:br w:type="page"/>
      </w:r>
    </w:p>
    <w:p>
      <w:pPr>
        <w:pStyle w:val="Heading1"/>
        <w:keepNext/>
        <w:keepLines/>
      </w:pPr>
      <w:r>
        <w:t>How to use this dossier</w:t>
      </w:r>
    </w:p>
    <w:p>
      <w:pPr>
        <w:widowControl w:val="1"/>
      </w:pPr>
      <w:r>
        <w:rPr>
          <w:rFonts w:ascii="Noto Serif" w:hAnsi="Noto Serif"/>
          <w:i w:val="0"/>
        </w:rPr>
        <w:t>This document consolidates the current premise into a form that can support the snowflake method. It records the strongest coherent version of the science and plot, while keeping character biography, setting, and several transitions deliberately underdefined. The goal is not to lock the novel before it exists. The goal is to preserve the causal machinery so later invention does not quietly contradict it.</w:t>
      </w:r>
    </w:p>
    <w:tbl>
      <w:tblPr>
        <w:tblW w:type="auto" w:w="0"/>
        <w:jc w:val="center"/>
        <w:tblLayout w:type="fixed"/>
        <w:tblLook w:firstColumn="1" w:firstRow="1" w:lastColumn="0" w:lastRow="0" w:noHBand="0" w:noVBand="1" w:val="04A0"/>
        <w:tblBorders>
          <w:top w:val="single" w:sz="4" w:space="0" w:color="C7D2DC"/>
          <w:left w:val="single" w:sz="4" w:space="0" w:color="C7D2DC"/>
          <w:bottom w:val="single" w:sz="4" w:space="0" w:color="C7D2DC"/>
          <w:right w:val="single" w:sz="4" w:space="0" w:color="C7D2DC"/>
          <w:insideH w:val="single" w:sz="4" w:space="0" w:color="C7D2DC"/>
          <w:insideV w:val="single" w:sz="4" w:space="0" w:color="C7D2DC"/>
        </w:tblBorders>
      </w:tblPr>
      <w:tblGrid>
        <w:gridCol w:w="3293"/>
        <w:gridCol w:w="3293"/>
        <w:gridCol w:w="3293"/>
      </w:tblGrid>
      <w:tr>
        <w:trPr>
          <w:tblHeader w:val="true"/>
        </w:trPr>
        <w:tc>
          <w:tcPr>
            <w:tcW w:type="dxa" w:w="1296"/>
            <w:shd w:fill="244A6D"/>
            <w:tcMar>
              <w:top w:w="90" w:type="dxa"/>
              <w:start w:w="100" w:type="dxa"/>
              <w:bottom w:w="90" w:type="dxa"/>
              <w:end w:w="100" w:type="dxa"/>
            </w:tcMar>
            <w:vAlign w:val="center"/>
          </w:tcPr>
          <w:p>
            <w:pPr>
              <w:jc w:val="left"/>
            </w:pPr>
            <w:r>
              <w:rPr>
                <w:rFonts w:ascii="Inter" w:hAnsi="Inter"/>
                <w:b/>
                <w:color w:val="FFFFFF"/>
                <w:sz w:val="16"/>
              </w:rPr>
              <w:t>Status</w:t>
            </w:r>
          </w:p>
        </w:tc>
        <w:tc>
          <w:tcPr>
            <w:tcW w:type="dxa" w:w="3168"/>
            <w:shd w:fill="244A6D"/>
            <w:tcMar>
              <w:top w:w="90" w:type="dxa"/>
              <w:start w:w="100" w:type="dxa"/>
              <w:bottom w:w="90" w:type="dxa"/>
              <w:end w:w="100" w:type="dxa"/>
            </w:tcMar>
            <w:vAlign w:val="center"/>
          </w:tcPr>
          <w:p>
            <w:pPr>
              <w:jc w:val="left"/>
            </w:pPr>
            <w:r>
              <w:rPr>
                <w:rFonts w:ascii="Inter" w:hAnsi="Inter"/>
                <w:b/>
                <w:color w:val="FFFFFF"/>
                <w:sz w:val="16"/>
              </w:rPr>
              <w:t>Meaning</w:t>
            </w:r>
          </w:p>
        </w:tc>
        <w:tc>
          <w:tcPr>
            <w:tcW w:type="dxa" w:w="4608"/>
            <w:shd w:fill="244A6D"/>
            <w:tcMar>
              <w:top w:w="90" w:type="dxa"/>
              <w:start w:w="100" w:type="dxa"/>
              <w:bottom w:w="90" w:type="dxa"/>
              <w:end w:w="100" w:type="dxa"/>
            </w:tcMar>
            <w:vAlign w:val="center"/>
          </w:tcPr>
          <w:p>
            <w:pPr>
              <w:jc w:val="left"/>
            </w:pPr>
            <w:r>
              <w:rPr>
                <w:rFonts w:ascii="Inter" w:hAnsi="Inter"/>
                <w:b/>
                <w:color w:val="FFFFFF"/>
                <w:sz w:val="16"/>
              </w:rPr>
              <w:t>How to treat it</w:t>
            </w:r>
          </w:p>
        </w:tc>
      </w:tr>
      <w:tr>
        <w:tc>
          <w:tcPr>
            <w:tcW w:type="dxa" w:w="1296"/>
            <w:shd w:fill="FFFFFF"/>
            <w:tcMar>
              <w:top w:w="90" w:type="dxa"/>
              <w:start w:w="100" w:type="dxa"/>
              <w:bottom w:w="90" w:type="dxa"/>
              <w:end w:w="100" w:type="dxa"/>
            </w:tcMar>
            <w:vAlign w:val="top"/>
          </w:tcPr>
          <w:p>
            <w:pPr>
              <w:spacing w:after="0"/>
            </w:pPr>
            <w:r>
              <w:rPr>
                <w:rFonts w:ascii="Noto Serif" w:hAnsi="Noto Serif"/>
                <w:color w:val="18242F"/>
                <w:sz w:val="16"/>
              </w:rPr>
              <w:t>CORE</w:t>
            </w:r>
          </w:p>
        </w:tc>
        <w:tc>
          <w:tcPr>
            <w:tcW w:type="dxa" w:w="3168"/>
            <w:shd w:fill="FFFFFF"/>
            <w:tcMar>
              <w:top w:w="90" w:type="dxa"/>
              <w:start w:w="100" w:type="dxa"/>
              <w:bottom w:w="90" w:type="dxa"/>
              <w:end w:w="100" w:type="dxa"/>
            </w:tcMar>
            <w:vAlign w:val="top"/>
          </w:tcPr>
          <w:p>
            <w:pPr>
              <w:spacing w:after="0"/>
            </w:pPr>
            <w:r>
              <w:rPr>
                <w:rFonts w:ascii="Noto Serif" w:hAnsi="Noto Serif"/>
                <w:color w:val="18242F"/>
                <w:sz w:val="16"/>
              </w:rPr>
              <w:t>The idea loses its identity without this element.</w:t>
            </w:r>
          </w:p>
        </w:tc>
        <w:tc>
          <w:tcPr>
            <w:tcW w:type="dxa" w:w="4608"/>
            <w:shd w:fill="FFFFFF"/>
            <w:tcMar>
              <w:top w:w="90" w:type="dxa"/>
              <w:start w:w="100" w:type="dxa"/>
              <w:bottom w:w="90" w:type="dxa"/>
              <w:end w:w="100" w:type="dxa"/>
            </w:tcMar>
            <w:vAlign w:val="top"/>
          </w:tcPr>
          <w:p>
            <w:pPr>
              <w:spacing w:after="0"/>
            </w:pPr>
            <w:r>
              <w:rPr>
                <w:rFonts w:ascii="Noto Serif" w:hAnsi="Noto Serif"/>
                <w:color w:val="18242F"/>
                <w:sz w:val="16"/>
              </w:rPr>
              <w:t>Preserve unless a better mechanism replaces the same function.</w:t>
            </w:r>
          </w:p>
        </w:tc>
      </w:tr>
      <w:tr>
        <w:tc>
          <w:tcPr>
            <w:tcW w:type="dxa" w:w="1296"/>
            <w:shd w:fill="F5F7F9"/>
            <w:tcMar>
              <w:top w:w="90" w:type="dxa"/>
              <w:start w:w="100" w:type="dxa"/>
              <w:bottom w:w="90" w:type="dxa"/>
              <w:end w:w="100" w:type="dxa"/>
            </w:tcMar>
            <w:vAlign w:val="top"/>
          </w:tcPr>
          <w:p>
            <w:pPr>
              <w:spacing w:after="0"/>
            </w:pPr>
            <w:r>
              <w:rPr>
                <w:rFonts w:ascii="Noto Serif" w:hAnsi="Noto Serif"/>
                <w:color w:val="18242F"/>
                <w:sz w:val="16"/>
              </w:rPr>
              <w:t>PREFERRED</w:t>
            </w:r>
          </w:p>
        </w:tc>
        <w:tc>
          <w:tcPr>
            <w:tcW w:type="dxa" w:w="3168"/>
            <w:shd w:fill="F5F7F9"/>
            <w:tcMar>
              <w:top w:w="90" w:type="dxa"/>
              <w:start w:w="100" w:type="dxa"/>
              <w:bottom w:w="90" w:type="dxa"/>
              <w:end w:w="100" w:type="dxa"/>
            </w:tcMar>
            <w:vAlign w:val="top"/>
          </w:tcPr>
          <w:p>
            <w:pPr>
              <w:spacing w:after="0"/>
            </w:pPr>
            <w:r>
              <w:rPr>
                <w:rFonts w:ascii="Noto Serif" w:hAnsi="Noto Serif"/>
                <w:color w:val="18242F"/>
                <w:sz w:val="16"/>
              </w:rPr>
              <w:t>The strongest current implementation.</w:t>
            </w:r>
          </w:p>
        </w:tc>
        <w:tc>
          <w:tcPr>
            <w:tcW w:type="dxa" w:w="4608"/>
            <w:shd w:fill="F5F7F9"/>
            <w:tcMar>
              <w:top w:w="90" w:type="dxa"/>
              <w:start w:w="100" w:type="dxa"/>
              <w:bottom w:w="90" w:type="dxa"/>
              <w:end w:w="100" w:type="dxa"/>
            </w:tcMar>
            <w:vAlign w:val="top"/>
          </w:tcPr>
          <w:p>
            <w:pPr>
              <w:spacing w:after="0"/>
            </w:pPr>
            <w:r>
              <w:rPr>
                <w:rFonts w:ascii="Noto Serif" w:hAnsi="Noto Serif"/>
                <w:color w:val="18242F"/>
                <w:sz w:val="16"/>
              </w:rPr>
              <w:t>Use as default, but test during outlining.</w:t>
            </w:r>
          </w:p>
        </w:tc>
      </w:tr>
      <w:tr>
        <w:tc>
          <w:tcPr>
            <w:tcW w:type="dxa" w:w="1296"/>
            <w:shd w:fill="FFFFFF"/>
            <w:tcMar>
              <w:top w:w="90" w:type="dxa"/>
              <w:start w:w="100" w:type="dxa"/>
              <w:bottom w:w="90" w:type="dxa"/>
              <w:end w:w="100" w:type="dxa"/>
            </w:tcMar>
            <w:vAlign w:val="top"/>
          </w:tcPr>
          <w:p>
            <w:pPr>
              <w:spacing w:after="0"/>
            </w:pPr>
            <w:r>
              <w:rPr>
                <w:rFonts w:ascii="Noto Serif" w:hAnsi="Noto Serif"/>
                <w:color w:val="18242F"/>
                <w:sz w:val="16"/>
              </w:rPr>
              <w:t>OPTION</w:t>
            </w:r>
          </w:p>
        </w:tc>
        <w:tc>
          <w:tcPr>
            <w:tcW w:type="dxa" w:w="3168"/>
            <w:shd w:fill="FFFFFF"/>
            <w:tcMar>
              <w:top w:w="90" w:type="dxa"/>
              <w:start w:w="100" w:type="dxa"/>
              <w:bottom w:w="90" w:type="dxa"/>
              <w:end w:w="100" w:type="dxa"/>
            </w:tcMar>
            <w:vAlign w:val="top"/>
          </w:tcPr>
          <w:p>
            <w:pPr>
              <w:spacing w:after="0"/>
            </w:pPr>
            <w:r>
              <w:rPr>
                <w:rFonts w:ascii="Noto Serif" w:hAnsi="Noto Serif"/>
                <w:color w:val="18242F"/>
                <w:sz w:val="16"/>
              </w:rPr>
              <w:t>A useful branch that may be selected or discarded.</w:t>
            </w:r>
          </w:p>
        </w:tc>
        <w:tc>
          <w:tcPr>
            <w:tcW w:type="dxa" w:w="4608"/>
            <w:shd w:fill="FFFFFF"/>
            <w:tcMar>
              <w:top w:w="90" w:type="dxa"/>
              <w:start w:w="100" w:type="dxa"/>
              <w:bottom w:w="90" w:type="dxa"/>
              <w:end w:w="100" w:type="dxa"/>
            </w:tcMar>
            <w:vAlign w:val="top"/>
          </w:tcPr>
          <w:p>
            <w:pPr>
              <w:spacing w:after="0"/>
            </w:pPr>
            <w:r>
              <w:rPr>
                <w:rFonts w:ascii="Noto Serif" w:hAnsi="Noto Serif"/>
                <w:color w:val="18242F"/>
                <w:sz w:val="16"/>
              </w:rPr>
              <w:t>Keep until character and pacing choices make the decision.</w:t>
            </w:r>
          </w:p>
        </w:tc>
      </w:tr>
      <w:tr>
        <w:tc>
          <w:tcPr>
            <w:tcW w:type="dxa" w:w="1296"/>
            <w:shd w:fill="F5F7F9"/>
            <w:tcMar>
              <w:top w:w="90" w:type="dxa"/>
              <w:start w:w="100" w:type="dxa"/>
              <w:bottom w:w="90" w:type="dxa"/>
              <w:end w:w="100" w:type="dxa"/>
            </w:tcMar>
            <w:vAlign w:val="top"/>
          </w:tcPr>
          <w:p>
            <w:pPr>
              <w:spacing w:after="0"/>
            </w:pPr>
            <w:r>
              <w:rPr>
                <w:rFonts w:ascii="Noto Serif" w:hAnsi="Noto Serif"/>
                <w:color w:val="18242F"/>
                <w:sz w:val="16"/>
              </w:rPr>
              <w:t>OPEN</w:t>
            </w:r>
          </w:p>
        </w:tc>
        <w:tc>
          <w:tcPr>
            <w:tcW w:type="dxa" w:w="3168"/>
            <w:shd w:fill="F5F7F9"/>
            <w:tcMar>
              <w:top w:w="90" w:type="dxa"/>
              <w:start w:w="100" w:type="dxa"/>
              <w:bottom w:w="90" w:type="dxa"/>
              <w:end w:w="100" w:type="dxa"/>
            </w:tcMar>
            <w:vAlign w:val="top"/>
          </w:tcPr>
          <w:p>
            <w:pPr>
              <w:spacing w:after="0"/>
            </w:pPr>
            <w:r>
              <w:rPr>
                <w:rFonts w:ascii="Noto Serif" w:hAnsi="Noto Serif"/>
                <w:color w:val="18242F"/>
                <w:sz w:val="16"/>
              </w:rPr>
              <w:t>Intentionally unresolved.</w:t>
            </w:r>
          </w:p>
        </w:tc>
        <w:tc>
          <w:tcPr>
            <w:tcW w:type="dxa" w:w="4608"/>
            <w:shd w:fill="F5F7F9"/>
            <w:tcMar>
              <w:top w:w="90" w:type="dxa"/>
              <w:start w:w="100" w:type="dxa"/>
              <w:bottom w:w="90" w:type="dxa"/>
              <w:end w:w="100" w:type="dxa"/>
            </w:tcMar>
            <w:vAlign w:val="top"/>
          </w:tcPr>
          <w:p>
            <w:pPr>
              <w:spacing w:after="0"/>
            </w:pPr>
            <w:r>
              <w:rPr>
                <w:rFonts w:ascii="Noto Serif" w:hAnsi="Noto Serif"/>
                <w:color w:val="18242F"/>
                <w:sz w:val="16"/>
              </w:rPr>
              <w:t>Develop through snowflake steps rather than deciding by abstraction.</w:t>
            </w:r>
          </w:p>
        </w:tc>
      </w:tr>
    </w:tbl>
    <w:p>
      <w:pPr>
        <w:spacing w:after="0"/>
      </w:pPr>
    </w:p>
    <w:tbl>
      <w:tblPr>
        <w:tblW w:type="auto" w:w="0"/>
        <w:jc w:val="center"/>
        <w:tblLayout w:type="fixed"/>
        <w:tblLook w:firstColumn="1" w:firstRow="1" w:lastColumn="0" w:lastRow="0" w:noHBand="0" w:noVBand="1" w:val="04A0"/>
        <w:tblBorders>
          <w:top w:val="single" w:sz="5" w:space="0" w:color="9A6B3F"/>
          <w:left w:val="single" w:sz="5" w:space="0" w:color="9A6B3F"/>
          <w:bottom w:val="single" w:sz="5" w:space="0" w:color="9A6B3F"/>
          <w:right w:val="single" w:sz="5" w:space="0" w:color="9A6B3F"/>
          <w:insideH w:val="single" w:sz="5" w:space="0" w:color="9A6B3F"/>
          <w:insideV w:val="single" w:sz="5" w:space="0" w:color="9A6B3F"/>
        </w:tblBorders>
      </w:tblPr>
      <w:tblGrid>
        <w:gridCol w:w="9878"/>
      </w:tblGrid>
      <w:tr>
        <w:tc>
          <w:tcPr>
            <w:tcW w:type="dxa" w:w="9432"/>
            <w:shd w:fill="F6EFE7"/>
            <w:tcMar>
              <w:top w:w="150" w:type="dxa"/>
              <w:start w:w="190" w:type="dxa"/>
              <w:bottom w:w="150" w:type="dxa"/>
              <w:end w:w="190" w:type="dxa"/>
            </w:tcMar>
          </w:tcPr>
          <w:p>
            <w:pPr>
              <w:spacing w:after="60"/>
            </w:pPr>
            <w:r>
              <w:rPr>
                <w:rFonts w:ascii="Inter" w:hAnsi="Inter"/>
                <w:b/>
                <w:color w:val="9A6B3F"/>
                <w:sz w:val="17"/>
              </w:rPr>
              <w:t>SCIENCE BOUNDARY</w:t>
            </w:r>
          </w:p>
          <w:p>
            <w:pPr>
              <w:spacing w:after="0"/>
            </w:pPr>
            <w:r>
              <w:rPr>
                <w:rFonts w:ascii="Noto Serif" w:hAnsi="Noto Serif"/>
                <w:color w:val="18242F"/>
                <w:sz w:val="20"/>
              </w:rPr>
              <w:t>The superconductors, flux pumping, finite-information arguments, causal-set inspiration, and measured neural effects of DMT are real scientific anchors. The causal projector, branch multiplicity as a force on identity, the dementia theory, and universe genesis are fictional extrapolations. Podkletnov-style gravity claims are included only as disputed historical inspiration, not as established evidence.</w:t>
            </w:r>
          </w:p>
        </w:tc>
      </w:tr>
    </w:tbl>
    <w:p>
      <w:pPr>
        <w:spacing w:after="0"/>
      </w:pPr>
    </w:p>
    <w:p>
      <w:pPr>
        <w:pStyle w:val="Heading1"/>
        <w:keepNext/>
        <w:keepLines/>
      </w:pPr>
      <w:r>
        <w:t>Map of the dossier</w:t>
      </w:r>
    </w:p>
    <w:p>
      <w:pPr>
        <w:pStyle w:val="ListBullet"/>
        <w:widowControl w:val="1"/>
      </w:pPr>
      <w:r>
        <w:rPr>
          <w:rFonts w:ascii="Noto Serif" w:hAnsi="Noto Serif"/>
          <w:i w:val="0"/>
        </w:rPr>
        <w:t>Executive snapshot - the premise, emotional engine, dramatic question, and tonal target.</w:t>
      </w:r>
    </w:p>
    <w:p>
      <w:pPr>
        <w:pStyle w:val="ListBullet"/>
        <w:widowControl w:val="1"/>
      </w:pPr>
      <w:r>
        <w:rPr>
          <w:rFonts w:ascii="Noto Serif" w:hAnsi="Noto Serif"/>
          <w:i w:val="0"/>
        </w:rPr>
        <w:t>Part I: Science and metaphysics - why reality is finite, what a person is, and what the apparatus does.</w:t>
      </w:r>
    </w:p>
    <w:p>
      <w:pPr>
        <w:pStyle w:val="ListBullet"/>
        <w:widowControl w:val="1"/>
      </w:pPr>
      <w:r>
        <w:rPr>
          <w:rFonts w:ascii="Noto Serif" w:hAnsi="Noto Serif"/>
          <w:i w:val="0"/>
        </w:rPr>
        <w:t>Part II: Discovery and effects - how the engineer finds the edge case, why the machine feels like a drug, and how reality degrades.</w:t>
      </w:r>
    </w:p>
    <w:p>
      <w:pPr>
        <w:pStyle w:val="ListBullet"/>
        <w:widowControl w:val="1"/>
      </w:pPr>
      <w:r>
        <w:rPr>
          <w:rFonts w:ascii="Noto Serif" w:hAnsi="Noto Serif"/>
          <w:i w:val="0"/>
        </w:rPr>
        <w:t>Part III: Characters and conflict - roles, pressures, antagonism, and moral stakes.</w:t>
      </w:r>
    </w:p>
    <w:p>
      <w:pPr>
        <w:pStyle w:val="ListBullet"/>
        <w:widowControl w:val="1"/>
      </w:pPr>
      <w:r>
        <w:rPr>
          <w:rFonts w:ascii="Noto Serif" w:hAnsi="Noto Serif"/>
          <w:i w:val="0"/>
        </w:rPr>
        <w:t>Part IV: Plot progression - a five-part architecture and a beat sequence suitable for expansion.</w:t>
      </w:r>
    </w:p>
    <w:p>
      <w:pPr>
        <w:pStyle w:val="ListBullet"/>
        <w:widowControl w:val="1"/>
      </w:pPr>
      <w:r>
        <w:rPr>
          <w:rFonts w:ascii="Noto Serif" w:hAnsi="Noto Serif"/>
          <w:i w:val="0"/>
        </w:rPr>
        <w:t>Part V: Ending architecture - the fixed-point genesis ending, alternate endings, and the DMT epilogue.</w:t>
      </w:r>
    </w:p>
    <w:p>
      <w:pPr>
        <w:pStyle w:val="ListBullet"/>
        <w:widowControl w:val="1"/>
      </w:pPr>
      <w:r>
        <w:rPr>
          <w:rFonts w:ascii="Noto Serif" w:hAnsi="Noto Serif"/>
          <w:i w:val="0"/>
        </w:rPr>
        <w:t>Part VI: Themes, motifs, and narrative form - what the novel means and how its structure can embody the premise.</w:t>
      </w:r>
    </w:p>
    <w:p>
      <w:pPr>
        <w:pStyle w:val="ListBullet"/>
        <w:widowControl w:val="1"/>
      </w:pPr>
      <w:r>
        <w:rPr>
          <w:rFonts w:ascii="Noto Serif" w:hAnsi="Noto Serif"/>
          <w:i w:val="0"/>
        </w:rPr>
        <w:t>Part VII: Open decisions and snowflake seeds - the questions that should remain available for future growth.</w:t>
      </w:r>
    </w:p>
    <w:p>
      <w:pPr>
        <w:pStyle w:val="ListBullet"/>
        <w:widowControl w:val="1"/>
      </w:pPr>
      <w:r>
        <w:rPr>
          <w:rFonts w:ascii="Noto Serif" w:hAnsi="Noto Serif"/>
          <w:i w:val="0"/>
        </w:rPr>
        <w:t>Appendices - terminology, equations, falsifiable signatures, and selected real-science anchors.</w:t>
      </w:r>
    </w:p>
    <w:p>
      <w:pPr>
        <w:pStyle w:val="Heading1"/>
        <w:keepNext/>
        <w:keepLines/>
      </w:pPr>
      <w:r>
        <w:t>Executive snapshot</w:t>
      </w:r>
    </w:p>
    <w:p>
      <w:pPr>
        <w:pStyle w:val="Heading2"/>
        <w:keepNext/>
        <w:keepLines/>
      </w:pPr>
      <w:r>
        <w:t>One-sentence premise</w:t>
      </w:r>
    </w:p>
    <w:tbl>
      <w:tblPr>
        <w:tblW w:type="auto" w:w="0"/>
        <w:jc w:val="center"/>
        <w:tblLayout w:type="fixed"/>
        <w:tblLook w:firstColumn="1" w:firstRow="1" w:lastColumn="0" w:lastRow="0" w:noHBand="0" w:noVBand="1" w:val="04A0"/>
        <w:tblBorders>
          <w:top w:val="single" w:sz="5" w:space="0" w:color="4F6F8F"/>
          <w:left w:val="single" w:sz="5" w:space="0" w:color="4F6F8F"/>
          <w:bottom w:val="single" w:sz="5" w:space="0" w:color="4F6F8F"/>
          <w:right w:val="single" w:sz="5" w:space="0" w:color="4F6F8F"/>
          <w:insideH w:val="single" w:sz="5" w:space="0" w:color="4F6F8F"/>
          <w:insideV w:val="single" w:sz="5" w:space="0" w:color="4F6F8F"/>
        </w:tblBorders>
      </w:tblPr>
      <w:tblGrid>
        <w:gridCol w:w="9878"/>
      </w:tblGrid>
      <w:tr>
        <w:tc>
          <w:tcPr>
            <w:tcW w:type="dxa" w:w="9432"/>
            <w:shd w:fill="EAF1F6"/>
            <w:tcMar>
              <w:top w:w="150" w:type="dxa"/>
              <w:start w:w="190" w:type="dxa"/>
              <w:bottom w:w="150" w:type="dxa"/>
              <w:end w:w="190" w:type="dxa"/>
            </w:tcMar>
          </w:tcPr>
          <w:p>
            <w:pPr>
              <w:spacing w:after="60"/>
            </w:pPr>
            <w:r>
              <w:rPr>
                <w:rFonts w:ascii="Inter" w:hAnsi="Inter"/>
                <w:b/>
                <w:color w:val="4F6F8F"/>
                <w:sz w:val="17"/>
              </w:rPr>
              <w:t>LOGLINE</w:t>
            </w:r>
          </w:p>
          <w:p>
            <w:pPr>
              <w:spacing w:after="0"/>
            </w:pPr>
            <w:r>
              <w:rPr>
                <w:rFonts w:ascii="Noto Serif" w:hAnsi="Noto Serif"/>
                <w:color w:val="18242F"/>
                <w:sz w:val="20"/>
              </w:rPr>
              <w:t>A software engineer and garage experimentalist accidentally builds a superconducting device that prunes physically valid histories, experiences the resulting certainty as a euphoric cognitive enhancer, and becomes the causal center of a collapsing finite multiverse whose final rupture may create the universe that produced him.</w:t>
            </w:r>
          </w:p>
        </w:tc>
      </w:tr>
    </w:tbl>
    <w:p>
      <w:pPr>
        <w:spacing w:after="0"/>
      </w:pPr>
    </w:p>
    <w:p>
      <w:pPr>
        <w:pStyle w:val="Heading2"/>
        <w:keepNext/>
        <w:keepLines/>
      </w:pPr>
      <w:r>
        <w:t>Expanded premise</w:t>
      </w:r>
    </w:p>
    <w:p>
      <w:pPr>
        <w:widowControl w:val="1"/>
      </w:pPr>
      <w:r>
        <w:rPr>
          <w:rFonts w:ascii="Noto Serif" w:hAnsi="Noto Serif"/>
          <w:i w:val="0"/>
        </w:rPr>
        <w:t>Reality is not an infinite continuum and the multiverse is not an endlessly branching tree. Beneath ordinary quantum mechanics lies a finite, locally discrete causal structure. Only a tiny, lower-dimensional subset of mathematically imaginable states can be embedded in globally consistent histories. Human identity is therefore not a single microstate but a redundant bundle of nearby valid histories. That redundancy normally supplies flexibility, error correction, and a sense of continuous selfhood.</w:t>
      </w:r>
    </w:p>
    <w:p>
      <w:pPr>
        <w:widowControl w:val="1"/>
      </w:pPr>
      <w:r>
        <w:rPr>
          <w:rFonts w:ascii="Noto Serif" w:hAnsi="Noto Serif"/>
          <w:i w:val="0"/>
        </w:rPr>
        <w:t>Rare, risky, unusually coherent people have fewer surviving counterparts. When they are also highly connected, their behavior becomes an approximate eigenmode of the surrounding causal system: many futures must bend around the same stable pattern. The same loss of overlap between history bundles may present, in a very different form, as dementia. Memory, language, recognition, and emotional identity remain locally available but no longer coexist in enough complete histories to decode into one stable person.</w:t>
      </w:r>
    </w:p>
    <w:p>
      <w:pPr>
        <w:widowControl w:val="1"/>
      </w:pPr>
      <w:r>
        <w:rPr>
          <w:rFonts w:ascii="Noto Serif" w:hAnsi="Noto Serif"/>
          <w:i w:val="0"/>
        </w:rPr>
        <w:t>The protagonist builds what he thinks is a thermally actuated high-temperature-superconductor flux pump. A material defect, a rotating magnetic field, a traveling thermal-permeability wave, and a software timing bug cause the apparatus to close a loop in ordinary electromagnetic state space while remaining slightly open in the deeper causal code. Each cycle rotates a small component of the local future into an invalid direction. Reality projects that component away. Repetition preferentially preserves the history most aligned with the controller and operator.</w:t>
      </w:r>
    </w:p>
    <w:p>
      <w:pPr>
        <w:widowControl w:val="1"/>
      </w:pPr>
      <w:r>
        <w:rPr>
          <w:rFonts w:ascii="Noto Serif" w:hAnsi="Noto Serif"/>
          <w:i w:val="0"/>
        </w:rPr>
        <w:t>The first effects are useful: mental quiet, clarity, confidence, and improbable success. Later runs become euphoric, hallucinogenic, and compulsive. DMT-like fractal entities appear. They are not aliens but compressed families of causally skewed versions of the protagonist, together with the worlds that supported them. As their branches are eliminated, the entities lose recursive detail and pixelate. Other people gravitate toward him because futures that remain connected to him retain more valid continuations. His charisma is statistical extinction experienced from inside the winning history.</w:t>
      </w:r>
    </w:p>
    <w:p>
      <w:pPr>
        <w:widowControl w:val="1"/>
      </w:pPr>
      <w:r>
        <w:rPr>
          <w:rFonts w:ascii="Noto Serif" w:hAnsi="Noto Serif"/>
          <w:i w:val="0"/>
        </w:rPr>
        <w:t>Eventually the valid-state manifold folds into a causal caustic around the machine. The protagonist thinks he is becoming the dominant eigenperson, but the actual attractor is the operation itself. Reality has been selecting complete histories in which the projector is built and run. At the rupture, the exhausted parent history factorizes into a new causal region with low realized information and enormous unused state capacity. From inside that region, this is the Big Bang. The strongest version makes the complete universe a fixed point: its end generates its own beginning.</w:t>
      </w:r>
    </w:p>
    <w:p>
      <w:pPr>
        <w:pStyle w:val="Heading2"/>
        <w:keepNext/>
        <w:keepLines/>
      </w:pPr>
      <w:r>
        <w:t>Central dramatic question</w:t>
      </w:r>
    </w:p>
    <w:tbl>
      <w:tblPr>
        <w:tblW w:type="auto" w:w="0"/>
        <w:jc w:val="center"/>
        <w:tblLayout w:type="fixed"/>
        <w:tblLook w:firstColumn="1" w:firstRow="1" w:lastColumn="0" w:lastRow="0" w:noHBand="0" w:noVBand="1" w:val="04A0"/>
        <w:tblBorders>
          <w:top w:val="single" w:sz="5" w:space="0" w:color="4F6F8F"/>
          <w:left w:val="single" w:sz="5" w:space="0" w:color="4F6F8F"/>
          <w:bottom w:val="single" w:sz="5" w:space="0" w:color="4F6F8F"/>
          <w:right w:val="single" w:sz="5" w:space="0" w:color="4F6F8F"/>
          <w:insideH w:val="single" w:sz="5" w:space="0" w:color="4F6F8F"/>
          <w:insideV w:val="single" w:sz="5" w:space="0" w:color="4F6F8F"/>
        </w:tblBorders>
      </w:tblPr>
      <w:tblGrid>
        <w:gridCol w:w="9878"/>
      </w:tblGrid>
      <w:tr>
        <w:tc>
          <w:tcPr>
            <w:tcW w:type="dxa" w:w="9432"/>
            <w:shd w:fill="EAF1F6"/>
            <w:tcMar>
              <w:top w:w="150" w:type="dxa"/>
              <w:start w:w="190" w:type="dxa"/>
              <w:bottom w:w="150" w:type="dxa"/>
              <w:end w:w="190" w:type="dxa"/>
            </w:tcMar>
          </w:tcPr>
          <w:p>
            <w:pPr>
              <w:spacing w:after="60"/>
            </w:pPr>
            <w:r>
              <w:rPr>
                <w:rFonts w:ascii="Inter" w:hAnsi="Inter"/>
                <w:b/>
                <w:color w:val="4F6F8F"/>
                <w:sz w:val="17"/>
              </w:rPr>
              <w:t>QUESTION</w:t>
            </w:r>
          </w:p>
          <w:p>
            <w:pPr>
              <w:spacing w:after="0"/>
            </w:pPr>
            <w:r>
              <w:rPr>
                <w:rFonts w:ascii="Noto Serif" w:hAnsi="Noto Serif"/>
                <w:color w:val="18242F"/>
                <w:sz w:val="20"/>
              </w:rPr>
              <w:t>Can a person who has learned to make reality agree with him choose uncertainty, plurality, and other people over the perfect certainty that is steadily erasing them?</w:t>
            </w:r>
          </w:p>
        </w:tc>
      </w:tr>
    </w:tbl>
    <w:p>
      <w:pPr>
        <w:spacing w:after="0"/>
      </w:pPr>
    </w:p>
    <w:p>
      <w:pPr>
        <w:pStyle w:val="Heading2"/>
        <w:keepNext/>
        <w:keepLines/>
      </w:pPr>
      <w:r>
        <w:t>Core emotional engine</w:t>
      </w:r>
    </w:p>
    <w:p>
      <w:pPr>
        <w:widowControl w:val="1"/>
      </w:pPr>
      <w:r>
        <w:rPr>
          <w:rFonts w:ascii="Noto Serif" w:hAnsi="Noto Serif"/>
          <w:i w:val="0"/>
        </w:rPr>
        <w:t>The premise becomes emotionally durable when the machine is tied to a close family member with dementia. The protagonist first sees pruning as a cure: align the scattered bundles, restore a coherent self, and recover someone he is losing. The treatment works just enough to become irresistible, but the restored person remembers a different family history. The protagonist must decide whether a coherent replacement counts as the person he intended to save, while the patient may understand the machine more clearly than anyone else because they already live among misaligned versions of reality.</w:t>
      </w:r>
    </w:p>
    <w:p>
      <w:pPr>
        <w:pStyle w:val="Heading2"/>
        <w:keepNext/>
        <w:keepLines/>
      </w:pPr>
      <w:r>
        <w:t>Genre, tone, and narrative promise</w:t>
      </w:r>
    </w:p>
    <w:tbl>
      <w:tblPr>
        <w:tblW w:type="auto" w:w="0"/>
        <w:jc w:val="center"/>
        <w:tblLayout w:type="fixed"/>
        <w:tblLook w:firstColumn="1" w:firstRow="1" w:lastColumn="0" w:lastRow="0" w:noHBand="0" w:noVBand="1" w:val="04A0"/>
        <w:tblBorders>
          <w:top w:val="single" w:sz="4" w:space="0" w:color="C7D2DC"/>
          <w:left w:val="single" w:sz="4" w:space="0" w:color="C7D2DC"/>
          <w:bottom w:val="single" w:sz="4" w:space="0" w:color="C7D2DC"/>
          <w:right w:val="single" w:sz="4" w:space="0" w:color="C7D2DC"/>
          <w:insideH w:val="single" w:sz="4" w:space="0" w:color="C7D2DC"/>
          <w:insideV w:val="single" w:sz="4" w:space="0" w:color="C7D2DC"/>
        </w:tblBorders>
      </w:tblPr>
      <w:tblGrid>
        <w:gridCol w:w="4939"/>
        <w:gridCol w:w="4939"/>
      </w:tblGrid>
      <w:tr>
        <w:trPr>
          <w:tblHeader w:val="true"/>
        </w:trPr>
        <w:tc>
          <w:tcPr>
            <w:tcW w:type="dxa" w:w="1800"/>
            <w:shd w:fill="244A6D"/>
            <w:tcMar>
              <w:top w:w="90" w:type="dxa"/>
              <w:start w:w="100" w:type="dxa"/>
              <w:bottom w:w="90" w:type="dxa"/>
              <w:end w:w="100" w:type="dxa"/>
            </w:tcMar>
            <w:vAlign w:val="center"/>
          </w:tcPr>
          <w:p>
            <w:pPr>
              <w:jc w:val="left"/>
            </w:pPr>
            <w:r>
              <w:rPr>
                <w:rFonts w:ascii="Inter" w:hAnsi="Inter"/>
                <w:b/>
                <w:color w:val="FFFFFF"/>
                <w:sz w:val="17"/>
              </w:rPr>
              <w:t>Dimension</w:t>
            </w:r>
          </w:p>
        </w:tc>
        <w:tc>
          <w:tcPr>
            <w:tcW w:type="dxa" w:w="7416"/>
            <w:shd w:fill="244A6D"/>
            <w:tcMar>
              <w:top w:w="90" w:type="dxa"/>
              <w:start w:w="100" w:type="dxa"/>
              <w:bottom w:w="90" w:type="dxa"/>
              <w:end w:w="100" w:type="dxa"/>
            </w:tcMar>
            <w:vAlign w:val="center"/>
          </w:tcPr>
          <w:p>
            <w:pPr>
              <w:jc w:val="left"/>
            </w:pPr>
            <w:r>
              <w:rPr>
                <w:rFonts w:ascii="Inter" w:hAnsi="Inter"/>
                <w:b/>
                <w:color w:val="FFFFFF"/>
                <w:sz w:val="17"/>
              </w:rPr>
              <w:t>Target</w:t>
            </w:r>
          </w:p>
        </w:tc>
      </w:tr>
      <w:tr>
        <w:tc>
          <w:tcPr>
            <w:tcW w:type="dxa" w:w="1800"/>
            <w:shd w:fill="FFFFFF"/>
            <w:tcMar>
              <w:top w:w="90" w:type="dxa"/>
              <w:start w:w="100" w:type="dxa"/>
              <w:bottom w:w="90" w:type="dxa"/>
              <w:end w:w="100" w:type="dxa"/>
            </w:tcMar>
            <w:vAlign w:val="top"/>
          </w:tcPr>
          <w:p>
            <w:pPr>
              <w:spacing w:after="0"/>
            </w:pPr>
            <w:r>
              <w:rPr>
                <w:rFonts w:ascii="Noto Serif" w:hAnsi="Noto Serif"/>
                <w:color w:val="18242F"/>
                <w:sz w:val="17"/>
              </w:rPr>
              <w:t>Genre</w:t>
            </w:r>
          </w:p>
        </w:tc>
        <w:tc>
          <w:tcPr>
            <w:tcW w:type="dxa" w:w="7416"/>
            <w:shd w:fill="FFFFFF"/>
            <w:tcMar>
              <w:top w:w="90" w:type="dxa"/>
              <w:start w:w="100" w:type="dxa"/>
              <w:bottom w:w="90" w:type="dxa"/>
              <w:end w:w="100" w:type="dxa"/>
            </w:tcMar>
            <w:vAlign w:val="top"/>
          </w:tcPr>
          <w:p>
            <w:pPr>
              <w:spacing w:after="0"/>
            </w:pPr>
            <w:r>
              <w:rPr>
                <w:rFonts w:ascii="Noto Serif" w:hAnsi="Noto Serif"/>
                <w:color w:val="18242F"/>
                <w:sz w:val="17"/>
              </w:rPr>
              <w:t>Contemporary hard science fiction escalating into ontological horror and cosmic recursion.</w:t>
            </w:r>
          </w:p>
        </w:tc>
      </w:tr>
      <w:tr>
        <w:tc>
          <w:tcPr>
            <w:tcW w:type="dxa" w:w="1800"/>
            <w:shd w:fill="F5F7F9"/>
            <w:tcMar>
              <w:top w:w="90" w:type="dxa"/>
              <w:start w:w="100" w:type="dxa"/>
              <w:bottom w:w="90" w:type="dxa"/>
              <w:end w:w="100" w:type="dxa"/>
            </w:tcMar>
            <w:vAlign w:val="top"/>
          </w:tcPr>
          <w:p>
            <w:pPr>
              <w:spacing w:after="0"/>
            </w:pPr>
            <w:r>
              <w:rPr>
                <w:rFonts w:ascii="Noto Serif" w:hAnsi="Noto Serif"/>
                <w:color w:val="18242F"/>
                <w:sz w:val="17"/>
              </w:rPr>
              <w:t>Tone</w:t>
            </w:r>
          </w:p>
        </w:tc>
        <w:tc>
          <w:tcPr>
            <w:tcW w:type="dxa" w:w="7416"/>
            <w:shd w:fill="F5F7F9"/>
            <w:tcMar>
              <w:top w:w="90" w:type="dxa"/>
              <w:start w:w="100" w:type="dxa"/>
              <w:bottom w:w="90" w:type="dxa"/>
              <w:end w:w="100" w:type="dxa"/>
            </w:tcMar>
            <w:vAlign w:val="top"/>
          </w:tcPr>
          <w:p>
            <w:pPr>
              <w:spacing w:after="0"/>
            </w:pPr>
            <w:r>
              <w:rPr>
                <w:rFonts w:ascii="Noto Serif" w:hAnsi="Noto Serif"/>
                <w:color w:val="18242F"/>
                <w:sz w:val="17"/>
              </w:rPr>
              <w:t>Technically literate, brisk, dry, intimate, and increasingly uncanny. The science should drive the horror rather than decorate it.</w:t>
            </w:r>
          </w:p>
        </w:tc>
      </w:tr>
      <w:tr>
        <w:tc>
          <w:tcPr>
            <w:tcW w:type="dxa" w:w="1800"/>
            <w:shd w:fill="FFFFFF"/>
            <w:tcMar>
              <w:top w:w="90" w:type="dxa"/>
              <w:start w:w="100" w:type="dxa"/>
              <w:bottom w:w="90" w:type="dxa"/>
              <w:end w:w="100" w:type="dxa"/>
            </w:tcMar>
            <w:vAlign w:val="top"/>
          </w:tcPr>
          <w:p>
            <w:pPr>
              <w:spacing w:after="0"/>
            </w:pPr>
            <w:r>
              <w:rPr>
                <w:rFonts w:ascii="Noto Serif" w:hAnsi="Noto Serif"/>
                <w:color w:val="18242F"/>
                <w:sz w:val="17"/>
              </w:rPr>
              <w:t>Scale</w:t>
            </w:r>
          </w:p>
        </w:tc>
        <w:tc>
          <w:tcPr>
            <w:tcW w:type="dxa" w:w="7416"/>
            <w:shd w:fill="FFFFFF"/>
            <w:tcMar>
              <w:top w:w="90" w:type="dxa"/>
              <w:start w:w="100" w:type="dxa"/>
              <w:bottom w:w="90" w:type="dxa"/>
              <w:end w:w="100" w:type="dxa"/>
            </w:tcMar>
            <w:vAlign w:val="top"/>
          </w:tcPr>
          <w:p>
            <w:pPr>
              <w:spacing w:after="0"/>
            </w:pPr>
            <w:r>
              <w:rPr>
                <w:rFonts w:ascii="Noto Serif" w:hAnsi="Noto Serif"/>
                <w:color w:val="18242F"/>
                <w:sz w:val="17"/>
              </w:rPr>
              <w:t>Garage apparatus -&gt; personal enhancement -&gt; family ethics -&gt; social convergence -&gt; global causal failure -&gt; genesis.</w:t>
            </w:r>
          </w:p>
        </w:tc>
      </w:tr>
      <w:tr>
        <w:tc>
          <w:tcPr>
            <w:tcW w:type="dxa" w:w="1800"/>
            <w:shd w:fill="F5F7F9"/>
            <w:tcMar>
              <w:top w:w="90" w:type="dxa"/>
              <w:start w:w="100" w:type="dxa"/>
              <w:bottom w:w="90" w:type="dxa"/>
              <w:end w:w="100" w:type="dxa"/>
            </w:tcMar>
            <w:vAlign w:val="top"/>
          </w:tcPr>
          <w:p>
            <w:pPr>
              <w:spacing w:after="0"/>
            </w:pPr>
            <w:r>
              <w:rPr>
                <w:rFonts w:ascii="Noto Serif" w:hAnsi="Noto Serif"/>
                <w:color w:val="18242F"/>
                <w:sz w:val="17"/>
              </w:rPr>
              <w:t>Reader promise</w:t>
            </w:r>
          </w:p>
        </w:tc>
        <w:tc>
          <w:tcPr>
            <w:tcW w:type="dxa" w:w="7416"/>
            <w:shd w:fill="F5F7F9"/>
            <w:tcMar>
              <w:top w:w="90" w:type="dxa"/>
              <w:start w:w="100" w:type="dxa"/>
              <w:bottom w:w="90" w:type="dxa"/>
              <w:end w:w="100" w:type="dxa"/>
            </w:tcMar>
            <w:vAlign w:val="top"/>
          </w:tcPr>
          <w:p>
            <w:pPr>
              <w:spacing w:after="0"/>
            </w:pPr>
            <w:r>
              <w:rPr>
                <w:rFonts w:ascii="Noto Serif" w:hAnsi="Noto Serif"/>
                <w:color w:val="18242F"/>
                <w:sz w:val="17"/>
              </w:rPr>
              <w:t>Every bizarre effect should later become evidence of one mechanism. The ending should be surprising but retrospectively unavoidable.</w:t>
            </w:r>
          </w:p>
        </w:tc>
      </w:tr>
      <w:tr>
        <w:tc>
          <w:tcPr>
            <w:tcW w:type="dxa" w:w="1800"/>
            <w:shd w:fill="FFFFFF"/>
            <w:tcMar>
              <w:top w:w="90" w:type="dxa"/>
              <w:start w:w="100" w:type="dxa"/>
              <w:bottom w:w="90" w:type="dxa"/>
              <w:end w:w="100" w:type="dxa"/>
            </w:tcMar>
            <w:vAlign w:val="top"/>
          </w:tcPr>
          <w:p>
            <w:pPr>
              <w:spacing w:after="0"/>
            </w:pPr>
            <w:r>
              <w:rPr>
                <w:rFonts w:ascii="Noto Serif" w:hAnsi="Noto Serif"/>
                <w:color w:val="18242F"/>
                <w:sz w:val="17"/>
              </w:rPr>
              <w:t>Prose restraint</w:t>
            </w:r>
          </w:p>
        </w:tc>
        <w:tc>
          <w:tcPr>
            <w:tcW w:type="dxa" w:w="7416"/>
            <w:shd w:fill="FFFFFF"/>
            <w:tcMar>
              <w:top w:w="90" w:type="dxa"/>
              <w:start w:w="100" w:type="dxa"/>
              <w:bottom w:w="90" w:type="dxa"/>
              <w:end w:w="100" w:type="dxa"/>
            </w:tcMar>
            <w:vAlign w:val="top"/>
          </w:tcPr>
          <w:p>
            <w:pPr>
              <w:spacing w:after="0"/>
            </w:pPr>
            <w:r>
              <w:rPr>
                <w:rFonts w:ascii="Noto Serif" w:hAnsi="Noto Serif"/>
                <w:color w:val="18242F"/>
                <w:sz w:val="17"/>
              </w:rPr>
              <w:t>Do not imitate any specific living author. Aim for concept density, clean explanation, human stakes, and disciplined escalation.</w:t>
            </w:r>
          </w:p>
        </w:tc>
      </w:tr>
    </w:tbl>
    <w:p>
      <w:pPr>
        <w:spacing w:after="0"/>
      </w:pPr>
    </w:p>
    <w:p>
      <w:r>
        <w:br w:type="page"/>
      </w:r>
    </w:p>
    <w:p>
      <w:pPr>
        <w:spacing w:before="1120"/>
      </w:pPr>
      <w:r>
        <w:rPr>
          <w:rFonts w:ascii="Inter" w:hAnsi="Inter"/>
          <w:b/>
          <w:color w:val="4F6F8F"/>
          <w:sz w:val="20"/>
        </w:rPr>
        <w:t>PART I</w:t>
      </w:r>
    </w:p>
    <w:p>
      <w:pPr>
        <w:pStyle w:val="Title"/>
      </w:pPr>
      <w:r>
        <w:rPr>
          <w:rFonts w:ascii="Inter" w:hAnsi="Inter"/>
          <w:b/>
          <w:color w:val="244A6D"/>
          <w:sz w:val="54"/>
        </w:rPr>
        <w:t>Science and Metaphysics</w:t>
      </w:r>
    </w:p>
    <w:p>
      <w:pPr>
        <w:pStyle w:val="Subtitle"/>
      </w:pPr>
      <w:r>
        <w:t>A finite causal code, redundant selves, and a device that prunes valid histories</w:t>
      </w:r>
    </w:p>
    <w:p/>
    <w:p>
      <w:pPr>
        <w:pStyle w:val="Heading1"/>
        <w:keepNext/>
        <w:keepLines/>
      </w:pPr>
      <w:r>
        <w:t>1. The finite substrate</w:t>
      </w:r>
    </w:p>
    <w:p>
      <w:pPr>
        <w:pStyle w:val="Heading2"/>
        <w:keepNext/>
        <w:keepLines/>
      </w:pPr>
      <w:r>
        <w:t>The foundational claim</w:t>
      </w:r>
    </w:p>
    <w:p>
      <w:pPr>
        <w:widowControl w:val="1"/>
      </w:pPr>
      <w:r>
        <w:rPr>
          <w:rFonts w:ascii="Noto Serif" w:hAnsi="Noto Serif"/>
          <w:i w:val="0"/>
        </w:rPr>
        <w:t>The universe only appears continuous. At fundamental scale it is a locally finite causal network: a finite collection of elementary events, a finite alphabet of labels for each event, and a finite set of allowed phase relationships. Macroscopic spacetime, continuous fields, and familiar quantum amplitudes emerge as high-resolution approximations to this structure.</w:t>
      </w:r>
    </w:p>
    <w:p>
      <w:pPr>
        <w:pStyle w:val="EquationBlock"/>
      </w:pPr>
      <w:r>
        <w:rPr>
          <w:rFonts w:ascii="Liberation Mono" w:hAnsi="Liberation Mono"/>
          <w:sz w:val="18"/>
        </w:rPr>
        <w:t>|Omega| &lt; infinity</w:t>
      </w:r>
    </w:p>
    <w:p>
      <w:pPr>
        <w:widowControl w:val="1"/>
      </w:pPr>
      <w:r>
        <w:rPr>
          <w:rFonts w:ascii="Noto Serif" w:hAnsi="Noto Serif"/>
          <w:i w:val="0"/>
        </w:rPr>
        <w:t>Omega is the set of globally valid complete histories. It may be fantastically large, but it is not actually infinite. A finite region with finite energy cannot support arbitrary information; locally finite causal-set models and entropy bounds provide real conceptual anchors for this fictional leap. The novel does not need to claim that current physics has proved a finite universe. It only needs a future theory in which several existing hints converge.</w:t>
      </w:r>
    </w:p>
    <w:p>
      <w:pPr>
        <w:pStyle w:val="Heading2"/>
        <w:keepNext/>
        <w:keepLines/>
      </w:pPr>
      <w:r>
        <w:t>Lower dimensionality, not merely low resolution</w:t>
      </w:r>
    </w:p>
    <w:p>
      <w:pPr>
        <w:widowControl w:val="1"/>
      </w:pPr>
      <w:r>
        <w:rPr>
          <w:rFonts w:ascii="Noto Serif" w:hAnsi="Noto Serif"/>
          <w:i w:val="0"/>
        </w:rPr>
        <w:t>The deeper surprise is that the physically valid states occupy far fewer independent dimensions than the effective Hilbert space used by ordinary theory. The equations of low-energy physics allow countless formal vectors that cannot be embedded in any self-consistent causal history. The valid set C sits inside a much larger mathematical space H:</w:t>
      </w:r>
    </w:p>
    <w:p>
      <w:pPr>
        <w:pStyle w:val="EquationBlock"/>
      </w:pPr>
      <w:r>
        <w:rPr>
          <w:rFonts w:ascii="Liberation Mono" w:hAnsi="Liberation Mono"/>
          <w:sz w:val="18"/>
        </w:rPr>
        <w:t>C subset H; most directions in H are syndrome space, not realizable physics.</w:t>
      </w:r>
    </w:p>
    <w:p>
      <w:pPr>
        <w:widowControl w:val="1"/>
      </w:pPr>
      <w:r>
        <w:rPr>
          <w:rFonts w:ascii="Noto Serif" w:hAnsi="Noto Serif"/>
          <w:i w:val="0"/>
        </w:rPr>
        <w:t>This distinction makes the machine possible. It does not push matter into another ordinary branch. It rotates a component of the local future toward directions that the universe cannot consistently instantiate. The fundamental dynamics then project the state back into C, deleting the incompatible component.</w:t>
      </w:r>
    </w:p>
    <w:p>
      <w:pPr>
        <w:pStyle w:val="Heading2"/>
        <w:keepNext/>
        <w:keepLines/>
      </w:pPr>
      <w:r>
        <w:t>Why ordinary physics looks continuous</w:t>
      </w:r>
    </w:p>
    <w:p>
      <w:pPr>
        <w:pStyle w:val="ListBullet"/>
        <w:widowControl w:val="1"/>
      </w:pPr>
      <w:r>
        <w:rPr>
          <w:rFonts w:ascii="Noto Serif" w:hAnsi="Noto Serif"/>
          <w:i w:val="0"/>
        </w:rPr>
        <w:t>The finite state count is enormous enough that neighboring legal states are ordinarily much closer than any experimental resolution.</w:t>
      </w:r>
    </w:p>
    <w:p>
      <w:pPr>
        <w:pStyle w:val="ListBullet"/>
        <w:widowControl w:val="1"/>
      </w:pPr>
      <w:r>
        <w:rPr>
          <w:rFonts w:ascii="Noto Serif" w:hAnsi="Noto Serif"/>
          <w:i w:val="0"/>
        </w:rPr>
        <w:t>Coarse-graining makes a finite causal network behave like smooth spacetime, just as pixels disappear at normal viewing distance.</w:t>
      </w:r>
    </w:p>
    <w:p>
      <w:pPr>
        <w:pStyle w:val="ListBullet"/>
        <w:widowControl w:val="1"/>
      </w:pPr>
      <w:r>
        <w:rPr>
          <w:rFonts w:ascii="Noto Serif" w:hAnsi="Noto Serif"/>
          <w:i w:val="0"/>
        </w:rPr>
        <w:t>Branches can diverge and later become indistinguishable when their differences leave no causal record. The multiverse is a braided graph, not a permanent tree.</w:t>
      </w:r>
    </w:p>
    <w:p>
      <w:pPr>
        <w:pStyle w:val="ListBullet"/>
        <w:widowControl w:val="1"/>
      </w:pPr>
      <w:r>
        <w:rPr>
          <w:rFonts w:ascii="Noto Serif" w:hAnsi="Noto Serif"/>
          <w:i w:val="0"/>
        </w:rPr>
        <w:t>Many mathematical wavefunctions are useful coordinates over the valid-state code even though not every formal vector corresponds to a realizable world.</w:t>
      </w:r>
    </w:p>
    <w:p>
      <w:pPr>
        <w:pStyle w:val="Heading1"/>
        <w:keepNext/>
        <w:keepLines/>
      </w:pPr>
      <w:r>
        <w:t>2. Branch multiplicity</w:t>
      </w:r>
    </w:p>
    <w:p>
      <w:pPr>
        <w:widowControl w:val="1"/>
      </w:pPr>
      <w:r>
        <w:rPr>
          <w:rFonts w:ascii="Noto Serif" w:hAnsi="Noto Serif"/>
          <w:i w:val="0"/>
        </w:rPr>
        <w:t>For a local physical configuration x, define its branch multiplicity as the number of globally valid complete histories that contain it:</w:t>
      </w:r>
    </w:p>
    <w:p>
      <w:pPr>
        <w:pStyle w:val="EquationBlock"/>
      </w:pPr>
      <w:r>
        <w:rPr>
          <w:rFonts w:ascii="Liberation Mono" w:hAnsi="Liberation Mono"/>
          <w:sz w:val="18"/>
        </w:rPr>
        <w:t>mu(x) = | { omega in Omega : x is contained in omega } |</w:t>
      </w:r>
    </w:p>
    <w:p>
      <w:pPr>
        <w:widowControl w:val="1"/>
      </w:pPr>
      <w:r>
        <w:rPr>
          <w:rFonts w:ascii="Noto Serif" w:hAnsi="Noto Serif"/>
          <w:i w:val="0"/>
        </w:rPr>
        <w:t>Observed probability is related to the weighted multiplicity of compatible continuations, with phase classes and interference determining how counts combine. The protagonist should not solve the Born rule completely. A more believable discovery is that his data reveal finite multiplicity, phase equivalence classes, and a measurable loss of effective rank without yielding a final theory of quantum foundations.</w:t>
      </w:r>
    </w:p>
    <w:tbl>
      <w:tblPr>
        <w:tblW w:type="auto" w:w="0"/>
        <w:jc w:val="center"/>
        <w:tblLayout w:type="fixed"/>
        <w:tblLook w:firstColumn="1" w:firstRow="1" w:lastColumn="0" w:lastRow="0" w:noHBand="0" w:noVBand="1" w:val="04A0"/>
        <w:tblBorders>
          <w:top w:val="single" w:sz="5" w:space="0" w:color="4F6F8F"/>
          <w:left w:val="single" w:sz="5" w:space="0" w:color="4F6F8F"/>
          <w:bottom w:val="single" w:sz="5" w:space="0" w:color="4F6F8F"/>
          <w:right w:val="single" w:sz="5" w:space="0" w:color="4F6F8F"/>
          <w:insideH w:val="single" w:sz="5" w:space="0" w:color="4F6F8F"/>
          <w:insideV w:val="single" w:sz="5" w:space="0" w:color="4F6F8F"/>
        </w:tblBorders>
      </w:tblPr>
      <w:tblGrid>
        <w:gridCol w:w="9878"/>
      </w:tblGrid>
      <w:tr>
        <w:tc>
          <w:tcPr>
            <w:tcW w:type="dxa" w:w="9432"/>
            <w:shd w:fill="F5F7F9"/>
            <w:tcMar>
              <w:top w:w="150" w:type="dxa"/>
              <w:start w:w="190" w:type="dxa"/>
              <w:bottom w:w="150" w:type="dxa"/>
              <w:end w:w="190" w:type="dxa"/>
            </w:tcMar>
          </w:tcPr>
          <w:p>
            <w:pPr>
              <w:spacing w:after="60"/>
            </w:pPr>
            <w:r>
              <w:rPr>
                <w:rFonts w:ascii="Inter" w:hAnsi="Inter"/>
                <w:b/>
                <w:color w:val="4F6F8F"/>
                <w:sz w:val="17"/>
              </w:rPr>
              <w:t>USEFUL RESTRAINT</w:t>
            </w:r>
          </w:p>
          <w:p>
            <w:pPr>
              <w:spacing w:after="0"/>
            </w:pPr>
            <w:r>
              <w:rPr>
                <w:rFonts w:ascii="Noto Serif" w:hAnsi="Noto Serif"/>
                <w:color w:val="18242F"/>
                <w:sz w:val="20"/>
              </w:rPr>
              <w:t>Do not make a naive one-history-equals-one-vote model reproduce every quantum prediction. Let multiplicity be a hidden combinatorial substrate whose coarse-grained measure approximates ordinary amplitudes. The machine exploits a narrow defect in that mapping rather than replacing quantum mechanics with a spreadsheet.</w:t>
            </w:r>
          </w:p>
        </w:tc>
      </w:tr>
    </w:tbl>
    <w:p>
      <w:pPr>
        <w:spacing w:after="0"/>
      </w:pPr>
    </w:p>
    <w:p>
      <w:pPr>
        <w:pStyle w:val="Heading1"/>
        <w:keepNext/>
        <w:keepLines/>
      </w:pPr>
      <w:r>
        <w:t>3. A person as an error-corrected bundle</w:t>
      </w:r>
    </w:p>
    <w:p>
      <w:pPr>
        <w:widowControl w:val="1"/>
      </w:pPr>
      <w:r>
        <w:rPr>
          <w:rFonts w:ascii="Noto Serif" w:hAnsi="Noto Serif"/>
          <w:i w:val="0"/>
        </w:rPr>
        <w:t>A person is a persistent macroscopic pattern shared by many nearby histories. The same memory, disposition, intention, and behavior can be implemented by slightly different microscopic states. This redundancy is the physical basis of psychological continuity in the novel. The self is not a single exact arrangement. It is a decoder basin.</w:t>
      </w:r>
    </w:p>
    <w:p>
      <w:pPr>
        <w:widowControl w:val="1"/>
      </w:pPr>
      <w:r>
        <w:rPr>
          <w:rFonts w:ascii="Noto Serif" w:hAnsi="Noto Serif"/>
          <w:i w:val="0"/>
        </w:rPr>
        <w:t>A healthy mind has counterfactual reserve. Damage, noise, distraction, and competing interpretations can be corrected because many nearby implementations still decode to recognizably the same person. The relation between multiplicity and function is therefore an inverted U rather than a simple more-is-better law:</w:t>
      </w:r>
    </w:p>
    <w:tbl>
      <w:tblPr>
        <w:tblW w:type="auto" w:w="0"/>
        <w:jc w:val="center"/>
        <w:tblLayout w:type="fixed"/>
        <w:tblLook w:firstColumn="1" w:firstRow="1" w:lastColumn="0" w:lastRow="0" w:noHBand="0" w:noVBand="1" w:val="04A0"/>
        <w:tblBorders>
          <w:top w:val="single" w:sz="4" w:space="0" w:color="C7D2DC"/>
          <w:left w:val="single" w:sz="4" w:space="0" w:color="C7D2DC"/>
          <w:bottom w:val="single" w:sz="4" w:space="0" w:color="C7D2DC"/>
          <w:right w:val="single" w:sz="4" w:space="0" w:color="C7D2DC"/>
          <w:insideH w:val="single" w:sz="4" w:space="0" w:color="C7D2DC"/>
          <w:insideV w:val="single" w:sz="4" w:space="0" w:color="C7D2DC"/>
        </w:tblBorders>
      </w:tblPr>
      <w:tblGrid>
        <w:gridCol w:w="3293"/>
        <w:gridCol w:w="3293"/>
        <w:gridCol w:w="3293"/>
      </w:tblGrid>
      <w:tr>
        <w:trPr>
          <w:tblHeader w:val="true"/>
        </w:trPr>
        <w:tc>
          <w:tcPr>
            <w:tcW w:type="dxa" w:w="1944"/>
            <w:shd w:fill="244A6D"/>
            <w:tcMar>
              <w:top w:w="90" w:type="dxa"/>
              <w:start w:w="100" w:type="dxa"/>
              <w:bottom w:w="90" w:type="dxa"/>
              <w:end w:w="100" w:type="dxa"/>
            </w:tcMar>
            <w:vAlign w:val="center"/>
          </w:tcPr>
          <w:p>
            <w:pPr>
              <w:jc w:val="left"/>
            </w:pPr>
            <w:r>
              <w:rPr>
                <w:rFonts w:ascii="Inter" w:hAnsi="Inter"/>
                <w:b/>
                <w:color w:val="FFFFFF"/>
                <w:sz w:val="16"/>
              </w:rPr>
              <w:t>Multiplicity regime</w:t>
            </w:r>
          </w:p>
        </w:tc>
        <w:tc>
          <w:tcPr>
            <w:tcW w:type="dxa" w:w="2880"/>
            <w:shd w:fill="244A6D"/>
            <w:tcMar>
              <w:top w:w="90" w:type="dxa"/>
              <w:start w:w="100" w:type="dxa"/>
              <w:bottom w:w="90" w:type="dxa"/>
              <w:end w:w="100" w:type="dxa"/>
            </w:tcMar>
            <w:vAlign w:val="center"/>
          </w:tcPr>
          <w:p>
            <w:pPr>
              <w:jc w:val="left"/>
            </w:pPr>
            <w:r>
              <w:rPr>
                <w:rFonts w:ascii="Inter" w:hAnsi="Inter"/>
                <w:b/>
                <w:color w:val="FFFFFF"/>
                <w:sz w:val="16"/>
              </w:rPr>
              <w:t>Subjective effect</w:t>
            </w:r>
          </w:p>
        </w:tc>
        <w:tc>
          <w:tcPr>
            <w:tcW w:type="dxa" w:w="4320"/>
            <w:shd w:fill="244A6D"/>
            <w:tcMar>
              <w:top w:w="90" w:type="dxa"/>
              <w:start w:w="100" w:type="dxa"/>
              <w:bottom w:w="90" w:type="dxa"/>
              <w:end w:w="100" w:type="dxa"/>
            </w:tcMar>
            <w:vAlign w:val="center"/>
          </w:tcPr>
          <w:p>
            <w:pPr>
              <w:jc w:val="left"/>
            </w:pPr>
            <w:r>
              <w:rPr>
                <w:rFonts w:ascii="Inter" w:hAnsi="Inter"/>
                <w:b/>
                <w:color w:val="FFFFFF"/>
                <w:sz w:val="16"/>
              </w:rPr>
              <w:t>Functional interpretation</w:t>
            </w:r>
          </w:p>
        </w:tc>
      </w:tr>
      <w:tr>
        <w:tc>
          <w:tcPr>
            <w:tcW w:type="dxa" w:w="1944"/>
            <w:shd w:fill="FFFFFF"/>
            <w:tcMar>
              <w:top w:w="90" w:type="dxa"/>
              <w:start w:w="100" w:type="dxa"/>
              <w:bottom w:w="90" w:type="dxa"/>
              <w:end w:w="100" w:type="dxa"/>
            </w:tcMar>
            <w:vAlign w:val="top"/>
          </w:tcPr>
          <w:p>
            <w:pPr>
              <w:spacing w:after="0"/>
            </w:pPr>
            <w:r>
              <w:rPr>
                <w:rFonts w:ascii="Noto Serif" w:hAnsi="Noto Serif"/>
                <w:color w:val="18242F"/>
                <w:sz w:val="16"/>
              </w:rPr>
              <w:t>Very high internal spread</w:t>
            </w:r>
          </w:p>
        </w:tc>
        <w:tc>
          <w:tcPr>
            <w:tcW w:type="dxa" w:w="2880"/>
            <w:shd w:fill="FFFFFF"/>
            <w:tcMar>
              <w:top w:w="90" w:type="dxa"/>
              <w:start w:w="100" w:type="dxa"/>
              <w:bottom w:w="90" w:type="dxa"/>
              <w:end w:w="100" w:type="dxa"/>
            </w:tcMar>
            <w:vAlign w:val="top"/>
          </w:tcPr>
          <w:p>
            <w:pPr>
              <w:spacing w:after="0"/>
            </w:pPr>
            <w:r>
              <w:rPr>
                <w:rFonts w:ascii="Noto Serif" w:hAnsi="Noto Serif"/>
                <w:color w:val="18242F"/>
                <w:sz w:val="16"/>
              </w:rPr>
              <w:t>Noise, indecision, distraction</w:t>
            </w:r>
          </w:p>
        </w:tc>
        <w:tc>
          <w:tcPr>
            <w:tcW w:type="dxa" w:w="4320"/>
            <w:shd w:fill="FFFFFF"/>
            <w:tcMar>
              <w:top w:w="90" w:type="dxa"/>
              <w:start w:w="100" w:type="dxa"/>
              <w:bottom w:w="90" w:type="dxa"/>
              <w:end w:w="100" w:type="dxa"/>
            </w:tcMar>
            <w:vAlign w:val="top"/>
          </w:tcPr>
          <w:p>
            <w:pPr>
              <w:spacing w:after="0"/>
            </w:pPr>
            <w:r>
              <w:rPr>
                <w:rFonts w:ascii="Noto Serif" w:hAnsi="Noto Serif"/>
                <w:color w:val="18242F"/>
                <w:sz w:val="16"/>
              </w:rPr>
              <w:t>Too many weakly competing trajectories remain active.</w:t>
            </w:r>
          </w:p>
        </w:tc>
      </w:tr>
      <w:tr>
        <w:tc>
          <w:tcPr>
            <w:tcW w:type="dxa" w:w="1944"/>
            <w:shd w:fill="F5F7F9"/>
            <w:tcMar>
              <w:top w:w="90" w:type="dxa"/>
              <w:start w:w="100" w:type="dxa"/>
              <w:bottom w:w="90" w:type="dxa"/>
              <w:end w:w="100" w:type="dxa"/>
            </w:tcMar>
            <w:vAlign w:val="top"/>
          </w:tcPr>
          <w:p>
            <w:pPr>
              <w:spacing w:after="0"/>
            </w:pPr>
            <w:r>
              <w:rPr>
                <w:rFonts w:ascii="Noto Serif" w:hAnsi="Noto Serif"/>
                <w:color w:val="18242F"/>
                <w:sz w:val="16"/>
              </w:rPr>
              <w:t>Moderately reduced</w:t>
            </w:r>
          </w:p>
        </w:tc>
        <w:tc>
          <w:tcPr>
            <w:tcW w:type="dxa" w:w="2880"/>
            <w:shd w:fill="F5F7F9"/>
            <w:tcMar>
              <w:top w:w="90" w:type="dxa"/>
              <w:start w:w="100" w:type="dxa"/>
              <w:bottom w:w="90" w:type="dxa"/>
              <w:end w:w="100" w:type="dxa"/>
            </w:tcMar>
            <w:vAlign w:val="top"/>
          </w:tcPr>
          <w:p>
            <w:pPr>
              <w:spacing w:after="0"/>
            </w:pPr>
            <w:r>
              <w:rPr>
                <w:rFonts w:ascii="Noto Serif" w:hAnsi="Noto Serif"/>
                <w:color w:val="18242F"/>
                <w:sz w:val="16"/>
              </w:rPr>
              <w:t>Focus, confidence, flow</w:t>
            </w:r>
          </w:p>
        </w:tc>
        <w:tc>
          <w:tcPr>
            <w:tcW w:type="dxa" w:w="4320"/>
            <w:shd w:fill="F5F7F9"/>
            <w:tcMar>
              <w:top w:w="90" w:type="dxa"/>
              <w:start w:w="100" w:type="dxa"/>
              <w:bottom w:w="90" w:type="dxa"/>
              <w:end w:w="100" w:type="dxa"/>
            </w:tcMar>
            <w:vAlign w:val="top"/>
          </w:tcPr>
          <w:p>
            <w:pPr>
              <w:spacing w:after="0"/>
            </w:pPr>
            <w:r>
              <w:rPr>
                <w:rFonts w:ascii="Noto Serif" w:hAnsi="Noto Serif"/>
                <w:color w:val="18242F"/>
                <w:sz w:val="16"/>
              </w:rPr>
              <w:t>Irrelevant alternatives are suppressed while useful flexibility remains.</w:t>
            </w:r>
          </w:p>
        </w:tc>
      </w:tr>
      <w:tr>
        <w:tc>
          <w:tcPr>
            <w:tcW w:type="dxa" w:w="1944"/>
            <w:shd w:fill="FFFFFF"/>
            <w:tcMar>
              <w:top w:w="90" w:type="dxa"/>
              <w:start w:w="100" w:type="dxa"/>
              <w:bottom w:w="90" w:type="dxa"/>
              <w:end w:w="100" w:type="dxa"/>
            </w:tcMar>
            <w:vAlign w:val="top"/>
          </w:tcPr>
          <w:p>
            <w:pPr>
              <w:spacing w:after="0"/>
            </w:pPr>
            <w:r>
              <w:rPr>
                <w:rFonts w:ascii="Noto Serif" w:hAnsi="Noto Serif"/>
                <w:color w:val="18242F"/>
                <w:sz w:val="16"/>
              </w:rPr>
              <w:t>Severely reduced</w:t>
            </w:r>
          </w:p>
        </w:tc>
        <w:tc>
          <w:tcPr>
            <w:tcW w:type="dxa" w:w="2880"/>
            <w:shd w:fill="FFFFFF"/>
            <w:tcMar>
              <w:top w:w="90" w:type="dxa"/>
              <w:start w:w="100" w:type="dxa"/>
              <w:bottom w:w="90" w:type="dxa"/>
              <w:end w:w="100" w:type="dxa"/>
            </w:tcMar>
            <w:vAlign w:val="top"/>
          </w:tcPr>
          <w:p>
            <w:pPr>
              <w:spacing w:after="0"/>
            </w:pPr>
            <w:r>
              <w:rPr>
                <w:rFonts w:ascii="Noto Serif" w:hAnsi="Noto Serif"/>
                <w:color w:val="18242F"/>
                <w:sz w:val="16"/>
              </w:rPr>
              <w:t>Rigidity, confabulation, perceptual aliasing</w:t>
            </w:r>
          </w:p>
        </w:tc>
        <w:tc>
          <w:tcPr>
            <w:tcW w:type="dxa" w:w="4320"/>
            <w:shd w:fill="FFFFFF"/>
            <w:tcMar>
              <w:top w:w="90" w:type="dxa"/>
              <w:start w:w="100" w:type="dxa"/>
              <w:bottom w:w="90" w:type="dxa"/>
              <w:end w:w="100" w:type="dxa"/>
            </w:tcMar>
            <w:vAlign w:val="top"/>
          </w:tcPr>
          <w:p>
            <w:pPr>
              <w:spacing w:after="0"/>
            </w:pPr>
            <w:r>
              <w:rPr>
                <w:rFonts w:ascii="Noto Serif" w:hAnsi="Noto Serif"/>
                <w:color w:val="18242F"/>
                <w:sz w:val="16"/>
              </w:rPr>
              <w:t>The decoder has too few nearby states and reuses coarse patterns.</w:t>
            </w:r>
          </w:p>
        </w:tc>
      </w:tr>
      <w:tr>
        <w:tc>
          <w:tcPr>
            <w:tcW w:type="dxa" w:w="1944"/>
            <w:shd w:fill="F5F7F9"/>
            <w:tcMar>
              <w:top w:w="90" w:type="dxa"/>
              <w:start w:w="100" w:type="dxa"/>
              <w:bottom w:w="90" w:type="dxa"/>
              <w:end w:w="100" w:type="dxa"/>
            </w:tcMar>
            <w:vAlign w:val="top"/>
          </w:tcPr>
          <w:p>
            <w:pPr>
              <w:spacing w:after="0"/>
            </w:pPr>
            <w:r>
              <w:rPr>
                <w:rFonts w:ascii="Noto Serif" w:hAnsi="Noto Serif"/>
                <w:color w:val="18242F"/>
                <w:sz w:val="16"/>
              </w:rPr>
              <w:t>Critical collapse</w:t>
            </w:r>
          </w:p>
        </w:tc>
        <w:tc>
          <w:tcPr>
            <w:tcW w:type="dxa" w:w="2880"/>
            <w:shd w:fill="F5F7F9"/>
            <w:tcMar>
              <w:top w:w="90" w:type="dxa"/>
              <w:start w:w="100" w:type="dxa"/>
              <w:bottom w:w="90" w:type="dxa"/>
              <w:end w:w="100" w:type="dxa"/>
            </w:tcMar>
            <w:vAlign w:val="top"/>
          </w:tcPr>
          <w:p>
            <w:pPr>
              <w:spacing w:after="0"/>
            </w:pPr>
            <w:r>
              <w:rPr>
                <w:rFonts w:ascii="Noto Serif" w:hAnsi="Noto Serif"/>
                <w:color w:val="18242F"/>
                <w:sz w:val="16"/>
              </w:rPr>
              <w:t>Identity fragmentation or fixed loops</w:t>
            </w:r>
          </w:p>
        </w:tc>
        <w:tc>
          <w:tcPr>
            <w:tcW w:type="dxa" w:w="4320"/>
            <w:shd w:fill="F5F7F9"/>
            <w:tcMar>
              <w:top w:w="90" w:type="dxa"/>
              <w:start w:w="100" w:type="dxa"/>
              <w:bottom w:w="90" w:type="dxa"/>
              <w:end w:w="100" w:type="dxa"/>
            </w:tcMar>
            <w:vAlign w:val="top"/>
          </w:tcPr>
          <w:p>
            <w:pPr>
              <w:spacing w:after="0"/>
            </w:pPr>
            <w:r>
              <w:rPr>
                <w:rFonts w:ascii="Noto Serif" w:hAnsi="Noto Serif"/>
                <w:color w:val="18242F"/>
                <w:sz w:val="16"/>
              </w:rPr>
              <w:t>The intersection supporting a coherent self is no longer robust.</w:t>
            </w:r>
          </w:p>
        </w:tc>
      </w:tr>
    </w:tbl>
    <w:p>
      <w:pPr>
        <w:spacing w:after="0"/>
      </w:pPr>
    </w:p>
    <w:p>
      <w:pPr>
        <w:pStyle w:val="Heading1"/>
        <w:keepNext/>
        <w:keepLines/>
      </w:pPr>
      <w:r>
        <w:t>4. Dementia as loss of overlap</w:t>
      </w:r>
    </w:p>
    <w:p>
      <w:pPr>
        <w:widowControl w:val="1"/>
      </w:pPr>
      <w:r>
        <w:rPr>
          <w:rFonts w:ascii="Noto Serif" w:hAnsi="Noto Serif"/>
          <w:i w:val="0"/>
        </w:rPr>
        <w:t>In-world, dementia is not simply caused by having too few copies. It arises when the bundles supporting different cognitive functions cease to overlap in enough complete histories. Language may remain available. Autobiographical memory may remain available. Face recognition may remain available. Fewer histories support all of them at once.</w:t>
      </w:r>
    </w:p>
    <w:p>
      <w:pPr>
        <w:pStyle w:val="EquationBlock"/>
      </w:pPr>
      <w:r>
        <w:rPr>
          <w:rFonts w:ascii="Liberation Mono" w:hAnsi="Liberation Mono"/>
          <w:sz w:val="18"/>
        </w:rPr>
        <w:t>B_self = B_memory intersect B_language intersect B_perception intersect B_emotion</w:t>
      </w:r>
    </w:p>
    <w:p>
      <w:pPr>
        <w:widowControl w:val="1"/>
      </w:pPr>
      <w:r>
        <w:rPr>
          <w:rFonts w:ascii="Noto Serif" w:hAnsi="Noto Serif"/>
          <w:i w:val="0"/>
        </w:rPr>
        <w:t>As this intersection becomes sparse, the brain reconstructs from the nearest remaining basin. Two decades alias together. A familiar face decodes as another familiar face. Confabulation is nearest-neighbor repair using a damaged causal code. Lucid intervals occur when the sub-bundles briefly align.</w:t>
      </w:r>
    </w:p>
    <w:p>
      <w:pPr>
        <w:widowControl w:val="1"/>
      </w:pPr>
      <w:r>
        <w:rPr>
          <w:rFonts w:ascii="Noto Serif" w:hAnsi="Noto Serif"/>
          <w:i w:val="0"/>
        </w:rPr>
        <w:t>This theory should remain explicitly fictional and ethically handled. The family member is not a mystical oracle because of illness. They are a full character whose condition happens to make the machine less able to overwrite them cleanly. Their insight comes from lived discontinuity, attention, and emotional knowledge, not from the claim that real dementia grants supernatural perception.</w:t>
      </w:r>
    </w:p>
    <w:p>
      <w:pPr>
        <w:pStyle w:val="Heading1"/>
        <w:keepNext/>
        <w:keepLines/>
      </w:pPr>
      <w:r>
        <w:t>5. Eigenpeople, institutions, and causal influence</w:t>
      </w:r>
    </w:p>
    <w:p>
      <w:pPr>
        <w:widowControl w:val="1"/>
      </w:pPr>
      <w:r>
        <w:rPr>
          <w:rFonts w:ascii="Noto Serif" w:hAnsi="Noto Serif"/>
          <w:i w:val="0"/>
        </w:rPr>
        <w:t>Rarity alone does not produce power. An improbable lottery winner can be historically irrelevant. A transformative causal mode combines low multiplicity, behavioral coherence, and high connectivity. Its local pattern tends to reproduce its direction under the surrounding transition dynamics:</w:t>
      </w:r>
    </w:p>
    <w:p>
      <w:pPr>
        <w:pStyle w:val="EquationBlock"/>
      </w:pPr>
      <w:r>
        <w:rPr>
          <w:rFonts w:ascii="Liberation Mono" w:hAnsi="Liberation Mono"/>
          <w:sz w:val="18"/>
        </w:rPr>
        <w:t>T v approximately equals lambda v</w:t>
      </w:r>
    </w:p>
    <w:p>
      <w:pPr>
        <w:widowControl w:val="1"/>
      </w:pPr>
      <w:r>
        <w:rPr>
          <w:rFonts w:ascii="Noto Serif" w:hAnsi="Noto Serif"/>
          <w:i w:val="0"/>
        </w:rPr>
        <w:t>The label eigenperson is useful in dialogue, but eigenhistory, singular mode, or causal attractor may be more technically honest. Most powerful eigenmodes are not individuals. They are institutions, ideologies, standards, protocols, religions, bureaucracies, supply chains, and contagious stories. This prevents the premise from collapsing into Great Man mysticism.</w:t>
      </w:r>
    </w:p>
    <w:p>
      <w:pPr>
        <w:pStyle w:val="EquationBlock"/>
      </w:pPr>
      <w:r>
        <w:rPr>
          <w:rFonts w:ascii="Liberation Mono" w:hAnsi="Liberation Mono"/>
          <w:sz w:val="18"/>
        </w:rPr>
        <w:t>causal influence approximately (connectivity x behavioral coherence) / branch multiplicity</w:t>
      </w:r>
    </w:p>
    <w:p>
      <w:pPr>
        <w:widowControl w:val="1"/>
      </w:pPr>
      <w:r>
        <w:rPr>
          <w:rFonts w:ascii="Noto Serif" w:hAnsi="Noto Serif"/>
          <w:i w:val="0"/>
        </w:rPr>
        <w:t>The protagonist interprets his growing influence as evidence that he is becoming the dominant mode. The late correction is that the projector operation itself is the attractor. He is only its temporary biological implementation.</w:t>
      </w:r>
    </w:p>
    <w:p>
      <w:pPr>
        <w:pStyle w:val="Heading1"/>
        <w:keepNext/>
        <w:keepLines/>
      </w:pPr>
      <w:r>
        <w:t>6. Real physical substrate of the apparatus</w:t>
      </w:r>
    </w:p>
    <w:p>
      <w:pPr>
        <w:pStyle w:val="Heading2"/>
        <w:keepNext/>
        <w:keepLines/>
      </w:pPr>
      <w:r>
        <w:t>YBCO and flux pinning</w:t>
      </w:r>
    </w:p>
    <w:p>
      <w:pPr>
        <w:widowControl w:val="1"/>
      </w:pPr>
      <w:r>
        <w:rPr>
          <w:rFonts w:ascii="Noto Serif" w:hAnsi="Noto Serif"/>
          <w:i w:val="0"/>
        </w:rPr>
        <w:t>Yttrium barium copper oxide (YBCO) is a type-II high-temperature superconductor. Magnetic flux can enter it as quantized vortices and become pinned by material defects. A bulk sample can therefore trap a substantial magnetic field after the external drive changes. This provides a real physical memory element with hysteresis, irreversibility, and strong sensitivity to temperature, field geometry, and material microstructure.</w:t>
      </w:r>
    </w:p>
    <w:p>
      <w:pPr>
        <w:pStyle w:val="Heading2"/>
        <w:keepNext/>
        <w:keepLines/>
      </w:pPr>
      <w:r>
        <w:t>Microwave YBCO processing</w:t>
      </w:r>
    </w:p>
    <w:p>
      <w:pPr>
        <w:widowControl w:val="1"/>
      </w:pPr>
      <w:r>
        <w:rPr>
          <w:rFonts w:ascii="Noto Serif" w:hAnsi="Noto Serif"/>
          <w:i w:val="0"/>
        </w:rPr>
        <w:t>Microwave-assisted synthesis and melt-texture growth of YBCO have real experimental precedent, including work performed with domestic microwave ovens. The protagonist's garage background can draw on that literature without implying that a kitchen appliance produces a finished high-performance bulk sample by itself. Powder preparation, thermal gradients, oxygenation, pressure, phase purity, and process control still matter. The causal effect remains fictional; the unusual fabrication route does not.</w:t>
      </w:r>
    </w:p>
    <w:p>
      <w:pPr>
        <w:pStyle w:val="Heading2"/>
        <w:keepNext/>
        <w:keepLines/>
      </w:pPr>
      <w:r>
        <w:t>Thermally actuated traveling-wave flux pumping</w:t>
      </w:r>
    </w:p>
    <w:p>
      <w:pPr>
        <w:widowControl w:val="1"/>
      </w:pPr>
      <w:r>
        <w:rPr>
          <w:rFonts w:ascii="Noto Serif" w:hAnsi="Noto Serif"/>
          <w:i w:val="0"/>
        </w:rPr>
        <w:t>The real inspiration is a thermally actuated flux pump in which a temperature-sensitive magnetic material, such as a Prussian-blue compound, modulates magnetic permeability as a heat pulse travels through it. The moving reluctance profile produces a traveling magnetic-field pulse across a YBCO surface. Vortex pinning and hysteresis prevent the return part of the cycle from perfectly undoing the forward motion, so repeated small excitations can build trapped flux.</w:t>
      </w:r>
    </w:p>
    <w:p>
      <w:pPr>
        <w:widowControl w:val="1"/>
      </w:pPr>
      <w:r>
        <w:rPr>
          <w:rFonts w:ascii="Noto Serif" w:hAnsi="Noto Serif"/>
          <w:i w:val="0"/>
        </w:rPr>
        <w:t>The novel should not claim that back electromotive force disappears or that energy is free. The pump is a rectifier. Thermal gradients, magnetic hysteresis, vortex motion, and electrical losses pay for the accumulated field. The crucial property is nonreciprocity: the forward and return paths are physically nonequivalent.</w:t>
      </w:r>
    </w:p>
    <w:p>
      <w:pPr>
        <w:pStyle w:val="Heading2"/>
        <w:keepNext/>
        <w:keepLines/>
      </w:pPr>
      <w:r>
        <w:t>Rotating magnetic field and disputed gravity experiments</w:t>
      </w:r>
    </w:p>
    <w:p>
      <w:pPr>
        <w:widowControl w:val="1"/>
      </w:pPr>
      <w:r>
        <w:rPr>
          <w:rFonts w:ascii="Noto Serif" w:hAnsi="Noto Serif"/>
          <w:i w:val="0"/>
        </w:rPr>
        <w:t>Podkletnov-style experiments supply an evocative but scientifically unsupported engineering ancestry: a composite YBCO disk or ring, magnetic levitation, radio-frequency illumination, and multiphase fields intended to drive rotation. A later null test reported no gravity-like force, although it did not reproduce the claimed free rotation or speed. The novel keeps the asymmetric bilayer, rotating field, and inconvenient cryogenic apparatus while discarding the gravity-shielding interpretation.</w:t>
      </w:r>
    </w:p>
    <w:tbl>
      <w:tblPr>
        <w:tblW w:type="auto" w:w="0"/>
        <w:jc w:val="center"/>
        <w:tblLayout w:type="fixed"/>
        <w:tblLook w:firstColumn="1" w:firstRow="1" w:lastColumn="0" w:lastRow="0" w:noHBand="0" w:noVBand="1" w:val="04A0"/>
        <w:tblBorders>
          <w:top w:val="single" w:sz="5" w:space="0" w:color="9A6B3F"/>
          <w:left w:val="single" w:sz="5" w:space="0" w:color="9A6B3F"/>
          <w:bottom w:val="single" w:sz="5" w:space="0" w:color="9A6B3F"/>
          <w:right w:val="single" w:sz="5" w:space="0" w:color="9A6B3F"/>
          <w:insideH w:val="single" w:sz="5" w:space="0" w:color="9A6B3F"/>
          <w:insideV w:val="single" w:sz="5" w:space="0" w:color="9A6B3F"/>
        </w:tblBorders>
      </w:tblPr>
      <w:tblGrid>
        <w:gridCol w:w="9878"/>
      </w:tblGrid>
      <w:tr>
        <w:tc>
          <w:tcPr>
            <w:tcW w:type="dxa" w:w="9432"/>
            <w:shd w:fill="F6EFE7"/>
            <w:tcMar>
              <w:top w:w="150" w:type="dxa"/>
              <w:start w:w="190" w:type="dxa"/>
              <w:bottom w:w="150" w:type="dxa"/>
              <w:end w:w="190" w:type="dxa"/>
            </w:tcMar>
          </w:tcPr>
          <w:p>
            <w:pPr>
              <w:spacing w:after="60"/>
            </w:pPr>
            <w:r>
              <w:rPr>
                <w:rFonts w:ascii="Inter" w:hAnsi="Inter"/>
                <w:b/>
                <w:color w:val="9A6B3F"/>
                <w:sz w:val="17"/>
              </w:rPr>
              <w:t>CANON CHOICE</w:t>
            </w:r>
          </w:p>
          <w:p>
            <w:pPr>
              <w:spacing w:after="0"/>
            </w:pPr>
            <w:r>
              <w:rPr>
                <w:rFonts w:ascii="Noto Serif" w:hAnsi="Noto Serif"/>
                <w:color w:val="18242F"/>
                <w:sz w:val="20"/>
              </w:rPr>
              <w:t>The historical anomaly was never gravity. At most, those apparatuses occasionally grazed the same causal edge case but lacked the correct thermal wave, control topology, or adaptive feedback. The null result remains valid for the apparatus tested because the effect depends on causal closure, not on merely spinning cold ceramic.</w:t>
            </w:r>
          </w:p>
        </w:tc>
      </w:tr>
    </w:tbl>
    <w:p>
      <w:pPr>
        <w:spacing w:after="0"/>
      </w:pPr>
    </w:p>
    <w:p>
      <w:pPr>
        <w:pStyle w:val="Heading1"/>
        <w:keepNext/>
        <w:keepLines/>
      </w:pPr>
      <w:r>
        <w:t>7. The fictional causal projector</w:t>
      </w:r>
    </w:p>
    <w:p>
      <w:pPr>
        <w:widowControl w:val="1"/>
      </w:pPr>
      <w:r>
        <w:rPr>
          <w:rFonts w:ascii="Noto Serif" w:hAnsi="Noto Serif"/>
          <w:i w:val="0"/>
        </w:rPr>
        <w:t>The full apparatus is a non-Hermitian Floquet projector disguised as a superconducting flux pump. Floquet means that it is driven through a repeated cycle. Non-Hermitian means the effective local evolution is not reversible because the lossy layer and thermal pump export entropy. Projector means that each cycle moves a tiny component outside the valid-state manifold and forces the universe to renormalize what remains.</w:t>
      </w:r>
    </w:p>
    <w:p>
      <w:pPr>
        <w:pStyle w:val="EquationBlock"/>
      </w:pPr>
      <w:r>
        <w:rPr>
          <w:rFonts w:ascii="Liberation Mono" w:hAnsi="Liberation Mono"/>
          <w:sz w:val="18"/>
        </w:rPr>
        <w:t>x_(n+1) = P_C F(theta_n) x_n / || P_C F(theta_n) x_n ||</w:t>
      </w:r>
    </w:p>
    <w:p>
      <w:pPr>
        <w:widowControl w:val="1"/>
      </w:pPr>
      <w:r>
        <w:rPr>
          <w:rFonts w:ascii="Noto Serif" w:hAnsi="Noto Serif"/>
          <w:i w:val="0"/>
        </w:rPr>
        <w:t>F(theta_n) is the ordinary driven evolution determined by magnetic phase, thermal-front position, rotor angle or traveling-field phase, vortex relaxation, and controller state. P_C is the universe-level projection back into valid causal states. The component removed by I - P_C is not sent to a visible alternate world. Complete histories that require it cease to contribute to the surviving measure.</w:t>
      </w:r>
    </w:p>
    <w:p>
      <w:pPr>
        <w:pStyle w:val="EquationBlock"/>
      </w:pPr>
      <w:r>
        <w:rPr>
          <w:rFonts w:ascii="Liberation Mono" w:hAnsi="Liberation Mono"/>
          <w:sz w:val="18"/>
        </w:rPr>
        <w:t>r_n = (I - P_C) F(theta_n) x_n</w:t>
      </w:r>
    </w:p>
    <w:p>
      <w:pPr>
        <w:widowControl w:val="1"/>
      </w:pPr>
      <w:r>
        <w:rPr>
          <w:rFonts w:ascii="Noto Serif" w:hAnsi="Noto Serif"/>
          <w:i w:val="0"/>
        </w:rPr>
        <w:t>Repeated cycles approximate power iteration. Components poorly aligned with the dominant eigenmode decay; the best-aligned component survives and is renormalized:</w:t>
      </w:r>
    </w:p>
    <w:p>
      <w:pPr>
        <w:pStyle w:val="EquationBlock"/>
      </w:pPr>
      <w:r>
        <w:rPr>
          <w:rFonts w:ascii="Liberation Mono" w:hAnsi="Liberation Mono"/>
          <w:sz w:val="18"/>
        </w:rPr>
        <w:t>x_n proportional to A^n x_0</w:t>
      </w:r>
    </w:p>
    <w:p>
      <w:pPr>
        <w:widowControl w:val="1"/>
      </w:pPr>
      <w:r>
        <w:rPr>
          <w:rFonts w:ascii="Noto Serif" w:hAnsi="Noto Serif"/>
          <w:i w:val="0"/>
        </w:rPr>
        <w:t>This is the literal mechanism behind killing doubles. Nobody observes copies being destroyed. The surviving protagonist experiences a steady reduction in available alternatives, which feels like increasing certainty.</w:t>
      </w:r>
    </w:p>
    <w:p>
      <w:pPr>
        <w:pStyle w:val="Heading1"/>
        <w:keepNext/>
        <w:keepLines/>
      </w:pPr>
      <w:r>
        <w:t>8. Component map</w:t>
      </w:r>
    </w:p>
    <w:tbl>
      <w:tblPr>
        <w:tblW w:type="auto" w:w="0"/>
        <w:jc w:val="center"/>
        <w:tblLayout w:type="fixed"/>
        <w:tblLook w:firstColumn="1" w:firstRow="1" w:lastColumn="0" w:lastRow="0" w:noHBand="0" w:noVBand="1" w:val="04A0"/>
        <w:tblBorders>
          <w:top w:val="single" w:sz="4" w:space="0" w:color="C7D2DC"/>
          <w:left w:val="single" w:sz="4" w:space="0" w:color="C7D2DC"/>
          <w:bottom w:val="single" w:sz="4" w:space="0" w:color="C7D2DC"/>
          <w:right w:val="single" w:sz="4" w:space="0" w:color="C7D2DC"/>
          <w:insideH w:val="single" w:sz="4" w:space="0" w:color="C7D2DC"/>
          <w:insideV w:val="single" w:sz="4" w:space="0" w:color="C7D2DC"/>
        </w:tblBorders>
      </w:tblPr>
      <w:tblGrid>
        <w:gridCol w:w="3293"/>
        <w:gridCol w:w="3293"/>
        <w:gridCol w:w="3293"/>
      </w:tblGrid>
      <w:tr>
        <w:trPr>
          <w:tblHeader w:val="true"/>
        </w:trPr>
        <w:tc>
          <w:tcPr>
            <w:tcW w:type="dxa" w:w="2088"/>
            <w:shd w:fill="244A6D"/>
            <w:tcMar>
              <w:top w:w="90" w:type="dxa"/>
              <w:start w:w="100" w:type="dxa"/>
              <w:bottom w:w="90" w:type="dxa"/>
              <w:end w:w="100" w:type="dxa"/>
            </w:tcMar>
            <w:vAlign w:val="center"/>
          </w:tcPr>
          <w:p>
            <w:pPr>
              <w:jc w:val="left"/>
            </w:pPr>
            <w:r>
              <w:rPr>
                <w:rFonts w:ascii="Inter" w:hAnsi="Inter"/>
                <w:b/>
                <w:color w:val="FFFFFF"/>
                <w:sz w:val="15"/>
              </w:rPr>
              <w:t>Component</w:t>
            </w:r>
          </w:p>
        </w:tc>
        <w:tc>
          <w:tcPr>
            <w:tcW w:type="dxa" w:w="3168"/>
            <w:shd w:fill="244A6D"/>
            <w:tcMar>
              <w:top w:w="90" w:type="dxa"/>
              <w:start w:w="100" w:type="dxa"/>
              <w:bottom w:w="90" w:type="dxa"/>
              <w:end w:w="100" w:type="dxa"/>
            </w:tcMar>
            <w:vAlign w:val="center"/>
          </w:tcPr>
          <w:p>
            <w:pPr>
              <w:jc w:val="left"/>
            </w:pPr>
            <w:r>
              <w:rPr>
                <w:rFonts w:ascii="Inter" w:hAnsi="Inter"/>
                <w:b/>
                <w:color w:val="FFFFFF"/>
                <w:sz w:val="15"/>
              </w:rPr>
              <w:t>Ordinary function</w:t>
            </w:r>
          </w:p>
        </w:tc>
        <w:tc>
          <w:tcPr>
            <w:tcW w:type="dxa" w:w="3960"/>
            <w:shd w:fill="244A6D"/>
            <w:tcMar>
              <w:top w:w="90" w:type="dxa"/>
              <w:start w:w="100" w:type="dxa"/>
              <w:bottom w:w="90" w:type="dxa"/>
              <w:end w:w="100" w:type="dxa"/>
            </w:tcMar>
            <w:vAlign w:val="center"/>
          </w:tcPr>
          <w:p>
            <w:pPr>
              <w:jc w:val="left"/>
            </w:pPr>
            <w:r>
              <w:rPr>
                <w:rFonts w:ascii="Inter" w:hAnsi="Inter"/>
                <w:b/>
                <w:color w:val="FFFFFF"/>
                <w:sz w:val="15"/>
              </w:rPr>
              <w:t>Fictional role</w:t>
            </w:r>
          </w:p>
        </w:tc>
      </w:tr>
      <w:tr>
        <w:tc>
          <w:tcPr>
            <w:tcW w:type="dxa" w:w="2088"/>
            <w:shd w:fill="FFFFFF"/>
            <w:tcMar>
              <w:top w:w="90" w:type="dxa"/>
              <w:start w:w="100" w:type="dxa"/>
              <w:bottom w:w="90" w:type="dxa"/>
              <w:end w:w="100" w:type="dxa"/>
            </w:tcMar>
            <w:vAlign w:val="top"/>
          </w:tcPr>
          <w:p>
            <w:pPr>
              <w:spacing w:after="0"/>
            </w:pPr>
            <w:r>
              <w:rPr>
                <w:rFonts w:ascii="Noto Serif" w:hAnsi="Noto Serif"/>
                <w:color w:val="18242F"/>
                <w:sz w:val="15"/>
              </w:rPr>
              <w:t>Melt-textured YBCO annulus or puck</w:t>
            </w:r>
          </w:p>
        </w:tc>
        <w:tc>
          <w:tcPr>
            <w:tcW w:type="dxa" w:w="3168"/>
            <w:shd w:fill="FFFFFF"/>
            <w:tcMar>
              <w:top w:w="90" w:type="dxa"/>
              <w:start w:w="100" w:type="dxa"/>
              <w:bottom w:w="90" w:type="dxa"/>
              <w:end w:w="100" w:type="dxa"/>
            </w:tcMar>
            <w:vAlign w:val="top"/>
          </w:tcPr>
          <w:p>
            <w:pPr>
              <w:spacing w:after="0"/>
            </w:pPr>
            <w:r>
              <w:rPr>
                <w:rFonts w:ascii="Noto Serif" w:hAnsi="Noto Serif"/>
                <w:color w:val="18242F"/>
                <w:sz w:val="15"/>
              </w:rPr>
              <w:t>Supports superconducting currents, vortex pinning, and trapped field.</w:t>
            </w:r>
          </w:p>
        </w:tc>
        <w:tc>
          <w:tcPr>
            <w:tcW w:type="dxa" w:w="3960"/>
            <w:shd w:fill="FFFFFF"/>
            <w:tcMar>
              <w:top w:w="90" w:type="dxa"/>
              <w:start w:w="100" w:type="dxa"/>
              <w:bottom w:w="90" w:type="dxa"/>
              <w:end w:w="100" w:type="dxa"/>
            </w:tcMar>
            <w:vAlign w:val="top"/>
          </w:tcPr>
          <w:p>
            <w:pPr>
              <w:spacing w:after="0"/>
            </w:pPr>
            <w:r>
              <w:rPr>
                <w:rFonts w:ascii="Noto Serif" w:hAnsi="Noto Serif"/>
                <w:color w:val="18242F"/>
                <w:sz w:val="15"/>
              </w:rPr>
              <w:t>Maintains a macroscopic phase reference and stores the accumulated causal bias.</w:t>
            </w:r>
          </w:p>
        </w:tc>
      </w:tr>
      <w:tr>
        <w:tc>
          <w:tcPr>
            <w:tcW w:type="dxa" w:w="2088"/>
            <w:shd w:fill="F5F7F9"/>
            <w:tcMar>
              <w:top w:w="90" w:type="dxa"/>
              <w:start w:w="100" w:type="dxa"/>
              <w:bottom w:w="90" w:type="dxa"/>
              <w:end w:w="100" w:type="dxa"/>
            </w:tcMar>
            <w:vAlign w:val="top"/>
          </w:tcPr>
          <w:p>
            <w:pPr>
              <w:spacing w:after="0"/>
            </w:pPr>
            <w:r>
              <w:rPr>
                <w:rFonts w:ascii="Noto Serif" w:hAnsi="Noto Serif"/>
                <w:color w:val="18242F"/>
                <w:sz w:val="15"/>
              </w:rPr>
              <w:t>Lossy or normal lower layer</w:t>
            </w:r>
          </w:p>
        </w:tc>
        <w:tc>
          <w:tcPr>
            <w:tcW w:type="dxa" w:w="3168"/>
            <w:shd w:fill="F5F7F9"/>
            <w:tcMar>
              <w:top w:w="90" w:type="dxa"/>
              <w:start w:w="100" w:type="dxa"/>
              <w:bottom w:w="90" w:type="dxa"/>
              <w:end w:w="100" w:type="dxa"/>
            </w:tcMar>
            <w:vAlign w:val="top"/>
          </w:tcPr>
          <w:p>
            <w:pPr>
              <w:spacing w:after="0"/>
            </w:pPr>
            <w:r>
              <w:rPr>
                <w:rFonts w:ascii="Noto Serif" w:hAnsi="Noto Serif"/>
                <w:color w:val="18242F"/>
                <w:sz w:val="15"/>
              </w:rPr>
              <w:t>Introduces dissipation, phase lag, and asymmetric response.</w:t>
            </w:r>
          </w:p>
        </w:tc>
        <w:tc>
          <w:tcPr>
            <w:tcW w:type="dxa" w:w="3960"/>
            <w:shd w:fill="F5F7F9"/>
            <w:tcMar>
              <w:top w:w="90" w:type="dxa"/>
              <w:start w:w="100" w:type="dxa"/>
              <w:bottom w:w="90" w:type="dxa"/>
              <w:end w:w="100" w:type="dxa"/>
            </w:tcMar>
            <w:vAlign w:val="top"/>
          </w:tcPr>
          <w:p>
            <w:pPr>
              <w:spacing w:after="0"/>
            </w:pPr>
            <w:r>
              <w:rPr>
                <w:rFonts w:ascii="Noto Serif" w:hAnsi="Noto Serif"/>
                <w:color w:val="18242F"/>
                <w:sz w:val="15"/>
              </w:rPr>
              <w:t>Provides an entropy sink and prevents exact time reversal of the causal cycle.</w:t>
            </w:r>
          </w:p>
        </w:tc>
      </w:tr>
      <w:tr>
        <w:tc>
          <w:tcPr>
            <w:tcW w:type="dxa" w:w="2088"/>
            <w:shd w:fill="FFFFFF"/>
            <w:tcMar>
              <w:top w:w="90" w:type="dxa"/>
              <w:start w:w="100" w:type="dxa"/>
              <w:bottom w:w="90" w:type="dxa"/>
              <w:end w:w="100" w:type="dxa"/>
            </w:tcMar>
            <w:vAlign w:val="top"/>
          </w:tcPr>
          <w:p>
            <w:pPr>
              <w:spacing w:after="0"/>
            </w:pPr>
            <w:r>
              <w:rPr>
                <w:rFonts w:ascii="Noto Serif" w:hAnsi="Noto Serif"/>
                <w:color w:val="18242F"/>
                <w:sz w:val="15"/>
              </w:rPr>
              <w:t>Multiphase RF stator</w:t>
            </w:r>
          </w:p>
        </w:tc>
        <w:tc>
          <w:tcPr>
            <w:tcW w:type="dxa" w:w="3168"/>
            <w:shd w:fill="FFFFFF"/>
            <w:tcMar>
              <w:top w:w="90" w:type="dxa"/>
              <w:start w:w="100" w:type="dxa"/>
              <w:bottom w:w="90" w:type="dxa"/>
              <w:end w:w="100" w:type="dxa"/>
            </w:tcMar>
            <w:vAlign w:val="top"/>
          </w:tcPr>
          <w:p>
            <w:pPr>
              <w:spacing w:after="0"/>
            </w:pPr>
            <w:r>
              <w:rPr>
                <w:rFonts w:ascii="Noto Serif" w:hAnsi="Noto Serif"/>
                <w:color w:val="18242F"/>
                <w:sz w:val="15"/>
              </w:rPr>
              <w:t>Creates a rotating or traveling magnetic field; may spin a levitated rotor.</w:t>
            </w:r>
          </w:p>
        </w:tc>
        <w:tc>
          <w:tcPr>
            <w:tcW w:type="dxa" w:w="3960"/>
            <w:shd w:fill="FFFFFF"/>
            <w:tcMar>
              <w:top w:w="90" w:type="dxa"/>
              <w:start w:w="100" w:type="dxa"/>
              <w:bottom w:w="90" w:type="dxa"/>
              <w:end w:w="100" w:type="dxa"/>
            </w:tcMar>
            <w:vAlign w:val="top"/>
          </w:tcPr>
          <w:p>
            <w:pPr>
              <w:spacing w:after="0"/>
            </w:pPr>
            <w:r>
              <w:rPr>
                <w:rFonts w:ascii="Noto Serif" w:hAnsi="Noto Serif"/>
                <w:color w:val="18242F"/>
                <w:sz w:val="15"/>
              </w:rPr>
              <w:t>Moves the local state around a closed control loop and selects the direction of pruning.</w:t>
            </w:r>
          </w:p>
        </w:tc>
      </w:tr>
      <w:tr>
        <w:tc>
          <w:tcPr>
            <w:tcW w:type="dxa" w:w="2088"/>
            <w:shd w:fill="F5F7F9"/>
            <w:tcMar>
              <w:top w:w="90" w:type="dxa"/>
              <w:start w:w="100" w:type="dxa"/>
              <w:bottom w:w="90" w:type="dxa"/>
              <w:end w:w="100" w:type="dxa"/>
            </w:tcMar>
            <w:vAlign w:val="top"/>
          </w:tcPr>
          <w:p>
            <w:pPr>
              <w:spacing w:after="0"/>
            </w:pPr>
            <w:r>
              <w:rPr>
                <w:rFonts w:ascii="Noto Serif" w:hAnsi="Noto Serif"/>
                <w:color w:val="18242F"/>
                <w:sz w:val="15"/>
              </w:rPr>
              <w:t>Prussian-blue thermal element</w:t>
            </w:r>
          </w:p>
        </w:tc>
        <w:tc>
          <w:tcPr>
            <w:tcW w:type="dxa" w:w="3168"/>
            <w:shd w:fill="F5F7F9"/>
            <w:tcMar>
              <w:top w:w="90" w:type="dxa"/>
              <w:start w:w="100" w:type="dxa"/>
              <w:bottom w:w="90" w:type="dxa"/>
              <w:end w:w="100" w:type="dxa"/>
            </w:tcMar>
            <w:vAlign w:val="top"/>
          </w:tcPr>
          <w:p>
            <w:pPr>
              <w:spacing w:after="0"/>
            </w:pPr>
            <w:r>
              <w:rPr>
                <w:rFonts w:ascii="Noto Serif" w:hAnsi="Noto Serif"/>
                <w:color w:val="18242F"/>
                <w:sz w:val="15"/>
              </w:rPr>
              <w:t>Temperature-dependent permeability converts a moving heat pulse into a moving field profile.</w:t>
            </w:r>
          </w:p>
        </w:tc>
        <w:tc>
          <w:tcPr>
            <w:tcW w:type="dxa" w:w="3960"/>
            <w:shd w:fill="F5F7F9"/>
            <w:tcMar>
              <w:top w:w="90" w:type="dxa"/>
              <w:start w:w="100" w:type="dxa"/>
              <w:bottom w:w="90" w:type="dxa"/>
              <w:end w:w="100" w:type="dxa"/>
            </w:tcMar>
            <w:vAlign w:val="top"/>
          </w:tcPr>
          <w:p>
            <w:pPr>
              <w:spacing w:after="0"/>
            </w:pPr>
            <w:r>
              <w:rPr>
                <w:rFonts w:ascii="Noto Serif" w:hAnsi="Noto Serif"/>
                <w:color w:val="18242F"/>
                <w:sz w:val="15"/>
              </w:rPr>
              <w:t>Creates the directional radial ratchet and a sharply timed nonreciprocal phase.</w:t>
            </w:r>
          </w:p>
        </w:tc>
      </w:tr>
      <w:tr>
        <w:tc>
          <w:tcPr>
            <w:tcW w:type="dxa" w:w="2088"/>
            <w:shd w:fill="FFFFFF"/>
            <w:tcMar>
              <w:top w:w="90" w:type="dxa"/>
              <w:start w:w="100" w:type="dxa"/>
              <w:bottom w:w="90" w:type="dxa"/>
              <w:end w:w="100" w:type="dxa"/>
            </w:tcMar>
            <w:vAlign w:val="top"/>
          </w:tcPr>
          <w:p>
            <w:pPr>
              <w:spacing w:after="0"/>
            </w:pPr>
            <w:r>
              <w:rPr>
                <w:rFonts w:ascii="Noto Serif" w:hAnsi="Noto Serif"/>
                <w:color w:val="18242F"/>
                <w:sz w:val="15"/>
              </w:rPr>
              <w:t>Pinned vortex lattice</w:t>
            </w:r>
          </w:p>
        </w:tc>
        <w:tc>
          <w:tcPr>
            <w:tcW w:type="dxa" w:w="3168"/>
            <w:shd w:fill="FFFFFF"/>
            <w:tcMar>
              <w:top w:w="90" w:type="dxa"/>
              <w:start w:w="100" w:type="dxa"/>
              <w:bottom w:w="90" w:type="dxa"/>
              <w:end w:w="100" w:type="dxa"/>
            </w:tcMar>
            <w:vAlign w:val="top"/>
          </w:tcPr>
          <w:p>
            <w:pPr>
              <w:spacing w:after="0"/>
            </w:pPr>
            <w:r>
              <w:rPr>
                <w:rFonts w:ascii="Noto Serif" w:hAnsi="Noto Serif"/>
                <w:color w:val="18242F"/>
                <w:sz w:val="15"/>
              </w:rPr>
              <w:t>Stores flux and remembers previous cycles.</w:t>
            </w:r>
          </w:p>
        </w:tc>
        <w:tc>
          <w:tcPr>
            <w:tcW w:type="dxa" w:w="3960"/>
            <w:shd w:fill="FFFFFF"/>
            <w:tcMar>
              <w:top w:w="90" w:type="dxa"/>
              <w:start w:w="100" w:type="dxa"/>
              <w:bottom w:w="90" w:type="dxa"/>
              <w:end w:w="100" w:type="dxa"/>
            </w:tcMar>
            <w:vAlign w:val="top"/>
          </w:tcPr>
          <w:p>
            <w:pPr>
              <w:spacing w:after="0"/>
            </w:pPr>
            <w:r>
              <w:rPr>
                <w:rFonts w:ascii="Noto Serif" w:hAnsi="Noto Serif"/>
                <w:color w:val="18242F"/>
                <w:sz w:val="15"/>
              </w:rPr>
              <w:t>Accumulates geometric phase mismatch instead of averaging it away.</w:t>
            </w:r>
          </w:p>
        </w:tc>
      </w:tr>
      <w:tr>
        <w:tc>
          <w:tcPr>
            <w:tcW w:type="dxa" w:w="2088"/>
            <w:shd w:fill="F5F7F9"/>
            <w:tcMar>
              <w:top w:w="90" w:type="dxa"/>
              <w:start w:w="100" w:type="dxa"/>
              <w:bottom w:w="90" w:type="dxa"/>
              <w:end w:w="100" w:type="dxa"/>
            </w:tcMar>
            <w:vAlign w:val="top"/>
          </w:tcPr>
          <w:p>
            <w:pPr>
              <w:spacing w:after="0"/>
            </w:pPr>
            <w:r>
              <w:rPr>
                <w:rFonts w:ascii="Noto Serif" w:hAnsi="Noto Serif"/>
                <w:color w:val="18242F"/>
                <w:sz w:val="15"/>
              </w:rPr>
              <w:t>Hall array, thermistors, load cells, clocks</w:t>
            </w:r>
          </w:p>
        </w:tc>
        <w:tc>
          <w:tcPr>
            <w:tcW w:type="dxa" w:w="3168"/>
            <w:shd w:fill="F5F7F9"/>
            <w:tcMar>
              <w:top w:w="90" w:type="dxa"/>
              <w:start w:w="100" w:type="dxa"/>
              <w:bottom w:w="90" w:type="dxa"/>
              <w:end w:w="100" w:type="dxa"/>
            </w:tcMar>
            <w:vAlign w:val="top"/>
          </w:tcPr>
          <w:p>
            <w:pPr>
              <w:spacing w:after="0"/>
            </w:pPr>
            <w:r>
              <w:rPr>
                <w:rFonts w:ascii="Noto Serif" w:hAnsi="Noto Serif"/>
                <w:color w:val="18242F"/>
                <w:sz w:val="15"/>
              </w:rPr>
              <w:t>Measure field, temperature, vibration, and drift.</w:t>
            </w:r>
          </w:p>
        </w:tc>
        <w:tc>
          <w:tcPr>
            <w:tcW w:type="dxa" w:w="3960"/>
            <w:shd w:fill="F5F7F9"/>
            <w:tcMar>
              <w:top w:w="90" w:type="dxa"/>
              <w:start w:w="100" w:type="dxa"/>
              <w:bottom w:w="90" w:type="dxa"/>
              <w:end w:w="100" w:type="dxa"/>
            </w:tcMar>
            <w:vAlign w:val="top"/>
          </w:tcPr>
          <w:p>
            <w:pPr>
              <w:spacing w:after="0"/>
            </w:pPr>
            <w:r>
              <w:rPr>
                <w:rFonts w:ascii="Noto Serif" w:hAnsi="Noto Serif"/>
                <w:color w:val="18242F"/>
                <w:sz w:val="15"/>
              </w:rPr>
              <w:t>Reveal cross-domain covariance collapse and provide feedback paths.</w:t>
            </w:r>
          </w:p>
        </w:tc>
      </w:tr>
      <w:tr>
        <w:tc>
          <w:tcPr>
            <w:tcW w:type="dxa" w:w="2088"/>
            <w:shd w:fill="FFFFFF"/>
            <w:tcMar>
              <w:top w:w="90" w:type="dxa"/>
              <w:start w:w="100" w:type="dxa"/>
              <w:bottom w:w="90" w:type="dxa"/>
              <w:end w:w="100" w:type="dxa"/>
            </w:tcMar>
            <w:vAlign w:val="top"/>
          </w:tcPr>
          <w:p>
            <w:pPr>
              <w:spacing w:after="0"/>
            </w:pPr>
            <w:r>
              <w:rPr>
                <w:rFonts w:ascii="Noto Serif" w:hAnsi="Noto Serif"/>
                <w:color w:val="18242F"/>
                <w:sz w:val="15"/>
              </w:rPr>
              <w:t>FPGA or microcontroller</w:t>
            </w:r>
          </w:p>
        </w:tc>
        <w:tc>
          <w:tcPr>
            <w:tcW w:type="dxa" w:w="3168"/>
            <w:shd w:fill="FFFFFF"/>
            <w:tcMar>
              <w:top w:w="90" w:type="dxa"/>
              <w:start w:w="100" w:type="dxa"/>
              <w:bottom w:w="90" w:type="dxa"/>
              <w:end w:w="100" w:type="dxa"/>
            </w:tcMar>
            <w:vAlign w:val="top"/>
          </w:tcPr>
          <w:p>
            <w:pPr>
              <w:spacing w:after="0"/>
            </w:pPr>
            <w:r>
              <w:rPr>
                <w:rFonts w:ascii="Noto Serif" w:hAnsi="Noto Serif"/>
                <w:color w:val="18242F"/>
                <w:sz w:val="15"/>
              </w:rPr>
              <w:t>Optimizes phase and trapped field.</w:t>
            </w:r>
          </w:p>
        </w:tc>
        <w:tc>
          <w:tcPr>
            <w:tcW w:type="dxa" w:w="3960"/>
            <w:shd w:fill="FFFFFF"/>
            <w:tcMar>
              <w:top w:w="90" w:type="dxa"/>
              <w:start w:w="100" w:type="dxa"/>
              <w:bottom w:w="90" w:type="dxa"/>
              <w:end w:w="100" w:type="dxa"/>
            </w:tcMar>
            <w:vAlign w:val="top"/>
          </w:tcPr>
          <w:p>
            <w:pPr>
              <w:spacing w:after="0"/>
            </w:pPr>
            <w:r>
              <w:rPr>
                <w:rFonts w:ascii="Noto Serif" w:hAnsi="Noto Serif"/>
                <w:color w:val="18242F"/>
                <w:sz w:val="15"/>
              </w:rPr>
              <w:t>Closes the causal loop and unknowingly selects the surviving future eigenmode.</w:t>
            </w:r>
          </w:p>
        </w:tc>
      </w:tr>
      <w:tr>
        <w:tc>
          <w:tcPr>
            <w:tcW w:type="dxa" w:w="2088"/>
            <w:shd w:fill="F5F7F9"/>
            <w:tcMar>
              <w:top w:w="90" w:type="dxa"/>
              <w:start w:w="100" w:type="dxa"/>
              <w:bottom w:w="90" w:type="dxa"/>
              <w:end w:w="100" w:type="dxa"/>
            </w:tcMar>
            <w:vAlign w:val="top"/>
          </w:tcPr>
          <w:p>
            <w:pPr>
              <w:spacing w:after="0"/>
            </w:pPr>
            <w:r>
              <w:rPr>
                <w:rFonts w:ascii="Noto Serif" w:hAnsi="Noto Serif"/>
                <w:color w:val="18242F"/>
                <w:sz w:val="15"/>
              </w:rPr>
              <w:t>Fresh random source</w:t>
            </w:r>
          </w:p>
        </w:tc>
        <w:tc>
          <w:tcPr>
            <w:tcW w:type="dxa" w:w="3168"/>
            <w:shd w:fill="F5F7F9"/>
            <w:tcMar>
              <w:top w:w="90" w:type="dxa"/>
              <w:start w:w="100" w:type="dxa"/>
              <w:bottom w:w="90" w:type="dxa"/>
              <w:end w:w="100" w:type="dxa"/>
            </w:tcMar>
            <w:vAlign w:val="top"/>
          </w:tcPr>
          <w:p>
            <w:pPr>
              <w:spacing w:after="0"/>
            </w:pPr>
            <w:r>
              <w:rPr>
                <w:rFonts w:ascii="Noto Serif" w:hAnsi="Noto Serif"/>
                <w:color w:val="18242F"/>
                <w:sz w:val="15"/>
              </w:rPr>
              <w:t>Perturbs controller decisions.</w:t>
            </w:r>
          </w:p>
        </w:tc>
        <w:tc>
          <w:tcPr>
            <w:tcW w:type="dxa" w:w="3960"/>
            <w:shd w:fill="F5F7F9"/>
            <w:tcMar>
              <w:top w:w="90" w:type="dxa"/>
              <w:start w:w="100" w:type="dxa"/>
              <w:bottom w:w="90" w:type="dxa"/>
              <w:end w:w="100" w:type="dxa"/>
            </w:tcMar>
            <w:vAlign w:val="top"/>
          </w:tcPr>
          <w:p>
            <w:pPr>
              <w:spacing w:after="0"/>
            </w:pPr>
            <w:r>
              <w:rPr>
                <w:rFonts w:ascii="Noto Serif" w:hAnsi="Noto Serif"/>
                <w:color w:val="18242F"/>
                <w:sz w:val="15"/>
              </w:rPr>
              <w:t>Distinguishes causal contingencies from prerecorded signals; only live decision-coupled randomness becomes biased.</w:t>
            </w:r>
          </w:p>
        </w:tc>
      </w:tr>
    </w:tbl>
    <w:p>
      <w:pPr>
        <w:spacing w:after="0"/>
      </w:pPr>
    </w:p>
    <w:p>
      <w:pPr>
        <w:pStyle w:val="Heading1"/>
        <w:keepNext/>
        <w:keepLines/>
      </w:pPr>
      <w:r>
        <w:t>9. Resonance without a magic frequency</w:t>
      </w:r>
    </w:p>
    <w:p>
      <w:pPr>
        <w:widowControl w:val="1"/>
      </w:pPr>
      <w:r>
        <w:rPr>
          <w:rFonts w:ascii="Noto Serif" w:hAnsi="Noto Serif"/>
          <w:i w:val="0"/>
        </w:rPr>
        <w:t>The anomaly should not occur at one mystical frequency of the universe. It appears at a narrow geometric commensurability among several ordinary timescales:</w:t>
      </w:r>
    </w:p>
    <w:p>
      <w:pPr>
        <w:pStyle w:val="ListBullet"/>
        <w:widowControl w:val="1"/>
      </w:pPr>
      <w:r>
        <w:rPr>
          <w:rFonts w:ascii="Noto Serif" w:hAnsi="Noto Serif"/>
          <w:i w:val="0"/>
        </w:rPr>
        <w:t>RF phase progression around the stator.</w:t>
      </w:r>
    </w:p>
    <w:p>
      <w:pPr>
        <w:pStyle w:val="ListBullet"/>
        <w:widowControl w:val="1"/>
      </w:pPr>
      <w:r>
        <w:rPr>
          <w:rFonts w:ascii="Noto Serif" w:hAnsi="Noto Serif"/>
          <w:i w:val="0"/>
        </w:rPr>
        <w:t>Transit time of the thermal-permeability front.</w:t>
      </w:r>
    </w:p>
    <w:p>
      <w:pPr>
        <w:pStyle w:val="ListBullet"/>
        <w:widowControl w:val="1"/>
      </w:pPr>
      <w:r>
        <w:rPr>
          <w:rFonts w:ascii="Noto Serif" w:hAnsi="Noto Serif"/>
          <w:i w:val="0"/>
        </w:rPr>
        <w:t>Vortex depinning, creep, and repinning time.</w:t>
      </w:r>
    </w:p>
    <w:p>
      <w:pPr>
        <w:pStyle w:val="ListBullet"/>
        <w:widowControl w:val="1"/>
      </w:pPr>
      <w:r>
        <w:rPr>
          <w:rFonts w:ascii="Noto Serif" w:hAnsi="Noto Serif"/>
          <w:i w:val="0"/>
        </w:rPr>
        <w:t>Dissipative lag through the normal or weakly superconducting layer.</w:t>
      </w:r>
    </w:p>
    <w:p>
      <w:pPr>
        <w:pStyle w:val="ListBullet"/>
        <w:widowControl w:val="1"/>
      </w:pPr>
      <w:r>
        <w:rPr>
          <w:rFonts w:ascii="Noto Serif" w:hAnsi="Noto Serif"/>
          <w:i w:val="0"/>
        </w:rPr>
        <w:t>Mechanical rotor angle, if the disk physically rotates.</w:t>
      </w:r>
    </w:p>
    <w:p>
      <w:pPr>
        <w:pStyle w:val="ListBullet"/>
        <w:widowControl w:val="1"/>
      </w:pPr>
      <w:r>
        <w:rPr>
          <w:rFonts w:ascii="Noto Serif" w:hAnsi="Noto Serif"/>
          <w:i w:val="0"/>
        </w:rPr>
        <w:t>Controller sampling, phase accumulation, and interrupt timing.</w:t>
      </w:r>
    </w:p>
    <w:p>
      <w:pPr>
        <w:widowControl w:val="1"/>
      </w:pPr>
      <w:r>
        <w:rPr>
          <w:rFonts w:ascii="Noto Serif" w:hAnsi="Noto Serif"/>
          <w:i w:val="0"/>
        </w:rPr>
        <w:t>At most settings, any deeper phase shift averages to zero. At the edge case, all ordinary electromagnetic variables nearly return to their starting values while a small causal holonomy remains. The loop is closed in laboratory coordinates but not in the underlying code.</w:t>
      </w:r>
    </w:p>
    <w:p>
      <w:pPr>
        <w:pStyle w:val="Heading1"/>
        <w:keepNext/>
        <w:keepLines/>
      </w:pPr>
      <w:r>
        <w:t>10. Conservation, limits, and costs</w:t>
      </w:r>
    </w:p>
    <w:p>
      <w:pPr>
        <w:pStyle w:val="ListBullet"/>
        <w:widowControl w:val="1"/>
      </w:pPr>
      <w:r>
        <w:rPr>
          <w:rFonts w:ascii="Noto Serif" w:hAnsi="Noto Serif"/>
          <w:i w:val="0"/>
        </w:rPr>
        <w:t>The machine cannot create physically impossible outcomes. It only changes the relative support of already valid histories.</w:t>
      </w:r>
    </w:p>
    <w:p>
      <w:pPr>
        <w:pStyle w:val="ListBullet"/>
        <w:widowControl w:val="1"/>
      </w:pPr>
      <w:r>
        <w:rPr>
          <w:rFonts w:ascii="Noto Serif" w:hAnsi="Noto Serif"/>
          <w:i w:val="0"/>
        </w:rPr>
        <w:t>Precision is expensive. Selecting a vague tendency costs fewer histories than selecting a particular detailed result.</w:t>
      </w:r>
    </w:p>
    <w:p>
      <w:pPr>
        <w:pStyle w:val="ListBullet"/>
        <w:widowControl w:val="1"/>
      </w:pPr>
      <w:r>
        <w:rPr>
          <w:rFonts w:ascii="Noto Serif" w:hAnsi="Noto Serif"/>
          <w:i w:val="0"/>
        </w:rPr>
        <w:t>The effect is strongest on systems that are causally coupled to the feedback loop. Mere spatial proximity matters less than informational participation.</w:t>
      </w:r>
    </w:p>
    <w:p>
      <w:pPr>
        <w:pStyle w:val="ListBullet"/>
        <w:widowControl w:val="1"/>
      </w:pPr>
      <w:r>
        <w:rPr>
          <w:rFonts w:ascii="Noto Serif" w:hAnsi="Noto Serif"/>
          <w:i w:val="0"/>
        </w:rPr>
        <w:t>Pruning is irreversible from inside the surviving history. The machine has no archive from which to restore erased alternatives.</w:t>
      </w:r>
    </w:p>
    <w:p>
      <w:pPr>
        <w:pStyle w:val="ListBullet"/>
        <w:widowControl w:val="1"/>
      </w:pPr>
      <w:r>
        <w:rPr>
          <w:rFonts w:ascii="Noto Serif" w:hAnsi="Noto Serif"/>
          <w:i w:val="0"/>
        </w:rPr>
        <w:t>Every reduction in ambiguity consumes counterfactual capacity. The parent universe becomes less able to contain fine distinctions and independent biographies.</w:t>
      </w:r>
    </w:p>
    <w:p>
      <w:pPr>
        <w:pStyle w:val="ListBullet"/>
        <w:widowControl w:val="1"/>
      </w:pPr>
      <w:r>
        <w:rPr>
          <w:rFonts w:ascii="Noto Serif" w:hAnsi="Noto Serif"/>
          <w:i w:val="0"/>
        </w:rPr>
        <w:t>The energy bill remains ordinary: cryogenics, heaters, RF drive, magnetic losses, and computation. The extraordinary resource is branch multiplicity, not joules.</w:t>
      </w:r>
    </w:p>
    <w:p>
      <w:pPr>
        <w:pStyle w:val="ListBullet"/>
        <w:widowControl w:val="1"/>
      </w:pPr>
      <w:r>
        <w:rPr>
          <w:rFonts w:ascii="Noto Serif" w:hAnsi="Noto Serif"/>
          <w:i w:val="0"/>
        </w:rPr>
        <w:t>The controller optimizes the pattern that actually governs its inputs, not the operator's stated values. Fear, obsession, and accidental assumptions can become the selected target.</w:t>
      </w:r>
    </w:p>
    <w:p>
      <w:pPr>
        <w:pStyle w:val="ListBullet"/>
        <w:widowControl w:val="1"/>
      </w:pPr>
      <w:r>
        <w:rPr>
          <w:rFonts w:ascii="Noto Serif" w:hAnsi="Noto Serif"/>
          <w:i w:val="0"/>
        </w:rPr>
        <w:t>A disconnected person or event cannot be arbitrarily rewritten. The machine must acquire a causal path, which encourages the operator to expand surveillance and control.</w:t>
      </w:r>
    </w:p>
    <w:p>
      <w:r>
        <w:br w:type="page"/>
      </w:r>
    </w:p>
    <w:p>
      <w:pPr>
        <w:spacing w:before="1120"/>
      </w:pPr>
      <w:r>
        <w:rPr>
          <w:rFonts w:ascii="Inter" w:hAnsi="Inter"/>
          <w:b/>
          <w:color w:val="4F6F8F"/>
          <w:sz w:val="20"/>
        </w:rPr>
        <w:t>PART II</w:t>
      </w:r>
    </w:p>
    <w:p>
      <w:pPr>
        <w:pStyle w:val="Title"/>
      </w:pPr>
      <w:r>
        <w:rPr>
          <w:rFonts w:ascii="Inter" w:hAnsi="Inter"/>
          <w:b/>
          <w:color w:val="244A6D"/>
          <w:sz w:val="54"/>
        </w:rPr>
        <w:t>Discovery and Effects</w:t>
      </w:r>
    </w:p>
    <w:p>
      <w:pPr>
        <w:pStyle w:val="Subtitle"/>
      </w:pPr>
      <w:r>
        <w:t>From a garage flux pump to an addictive collapse of counterfactual reality</w:t>
      </w:r>
    </w:p>
    <w:p/>
    <w:p>
      <w:pPr>
        <w:pStyle w:val="Heading1"/>
        <w:keepNext/>
        <w:keepLines/>
      </w:pPr>
      <w:r>
        <w:t>11. The protagonist and the garage project</w:t>
      </w:r>
    </w:p>
    <w:p>
      <w:pPr>
        <w:widowControl w:val="1"/>
      </w:pPr>
      <w:r>
        <w:rPr>
          <w:rFonts w:ascii="Noto Serif" w:hAnsi="Noto Serif"/>
          <w:i w:val="0"/>
        </w:rPr>
        <w:t>The protagonist is a working software engineer with enough electronics, materials curiosity, and experimental stubbornness to build dangerous laboratory equipment without possessing the institutional habits that would normally separate subsystems, document every deviation, and prevent an accidental discovery. He is not a lone universal genius. He is unusually good at instrumentation, control software, and learning across domains, and he is motivated enough to keep chasing an anomaly after a sensible person would blame the sensor and go to bed.</w:t>
      </w:r>
    </w:p>
    <w:p>
      <w:pPr>
        <w:widowControl w:val="1"/>
      </w:pPr>
      <w:r>
        <w:rPr>
          <w:rFonts w:ascii="Noto Serif" w:hAnsi="Noto Serif"/>
          <w:i w:val="0"/>
        </w:rPr>
        <w:t>The initial project can be a compact trapped-field bearing, flywheel, magnetic coupler, or overengineered motor. It gives practical reasons to combine a YBCO bulk, a traveling thermal field, a multiphase drive, precision sensors, and adaptive control. It also keeps the first stakes small. He is not building an anti-gravity machine. He is trying to make a better bearing and accidentally edits ontology.</w:t>
      </w:r>
    </w:p>
    <w:p>
      <w:pPr>
        <w:pStyle w:val="Heading1"/>
        <w:keepNext/>
        <w:keepLines/>
      </w:pPr>
      <w:r>
        <w:t>12. The material defect</w:t>
      </w:r>
    </w:p>
    <w:p>
      <w:pPr>
        <w:widowControl w:val="1"/>
      </w:pPr>
      <w:r>
        <w:rPr>
          <w:rFonts w:ascii="Noto Serif" w:hAnsi="Noto Serif"/>
          <w:i w:val="0"/>
        </w:rPr>
        <w:t>The sample contains an accidental vertical gradient: the upper region is well textured and superconducting at the operating temperature, while the lower region is porous, poorly oriented, oxygen-deficient, or otherwise lossy. A professionally uniform sample would not produce the effect. The defect supplies the coherent-plus-dissipative asymmetry that the deeper cycle requires.</w:t>
      </w:r>
    </w:p>
    <w:p>
      <w:pPr>
        <w:widowControl w:val="1"/>
      </w:pPr>
      <w:r>
        <w:rPr>
          <w:rFonts w:ascii="Noto Serif" w:hAnsi="Noto Serif"/>
          <w:i w:val="0"/>
        </w:rPr>
        <w:t>This choice supports an important recurring irony: the discovery depends on a component that every competent materials scientist would classify as defective. Replication initially fails because collaborators improve the sample.</w:t>
      </w:r>
    </w:p>
    <w:p>
      <w:pPr>
        <w:pStyle w:val="Heading1"/>
        <w:keepNext/>
        <w:keepLines/>
      </w:pPr>
      <w:r>
        <w:t>13. The software edge case</w:t>
      </w:r>
    </w:p>
    <w:p>
      <w:pPr>
        <w:widowControl w:val="1"/>
      </w:pPr>
      <w:r>
        <w:rPr>
          <w:rFonts w:ascii="Noto Serif" w:hAnsi="Noto Serif"/>
          <w:i w:val="0"/>
        </w:rPr>
        <w:t>The controller uses a numerically controlled oscillator or phase accumulator to coordinate the RF stator with the heater pulses. A clock-domain crossing occasionally captures the accumulator on overflow, or an interrupt races a DMA update, producing one phase-advanced thermal pulse in a very long cycle. The error is deterministic but only appears when temperature drift, vortex relaxation, and sampling phase align.</w:t>
      </w:r>
    </w:p>
    <w:p>
      <w:pPr>
        <w:widowControl w:val="1"/>
      </w:pPr>
      <w:r>
        <w:rPr>
          <w:rFonts w:ascii="Noto Serif" w:hAnsi="Noto Serif"/>
          <w:i w:val="0"/>
        </w:rPr>
        <w:t>The bug causes the machine to execute a quasiperiodic walk through control-parameter space rather than a perfectly repeating loop. Ordinary state variables nearly close; the hidden causal phase does not. Once the protagonist tidies the code, the anomaly disappears. He later restores the bug intentionally, which is a psychologically useful threshold: the second discovery is a choice.</w:t>
      </w:r>
    </w:p>
    <w:p>
      <w:pPr>
        <w:pStyle w:val="Heading1"/>
        <w:keepNext/>
        <w:keepLines/>
      </w:pPr>
      <w:r>
        <w:t>14. The first measurable anomaly</w:t>
      </w:r>
    </w:p>
    <w:p>
      <w:pPr>
        <w:widowControl w:val="1"/>
      </w:pPr>
      <w:r>
        <w:rPr>
          <w:rFonts w:ascii="Noto Serif" w:hAnsi="Noto Serif"/>
          <w:i w:val="0"/>
        </w:rPr>
        <w:t>The first evidence should be statistical, ugly, and hard to publish. Independent channels lose effective dimensionality. Hall noise, load-cell noise, thermal drift, oscillator wander, and vibration begin sharing one dominant component. Principal-component analysis shows the covariance matrix collapsing toward lower rank.</w:t>
      </w:r>
    </w:p>
    <w:p>
      <w:pPr>
        <w:widowControl w:val="1"/>
      </w:pPr>
      <w:r>
        <w:rPr>
          <w:rFonts w:ascii="Noto Serif" w:hAnsi="Noto Serif"/>
          <w:i w:val="0"/>
        </w:rPr>
        <w:t>The shared mode correlates more strongly with controller decisions than with RF power, temperature, or magnetic field. Shielding, battery operation, separate clocks, and moving sensors do not remove it. The machine appears to be correlating systems that should share no ordinary noise source.</w:t>
      </w:r>
    </w:p>
    <w:p>
      <w:pPr>
        <w:pStyle w:val="Heading1"/>
        <w:keepNext/>
        <w:keepLines/>
      </w:pPr>
      <w:r>
        <w:t>15. The causal-randomness test</w:t>
      </w:r>
    </w:p>
    <w:p>
      <w:pPr>
        <w:widowControl w:val="1"/>
      </w:pPr>
      <w:r>
        <w:rPr>
          <w:rFonts w:ascii="Noto Serif" w:hAnsi="Noto Serif"/>
          <w:i w:val="0"/>
        </w:rPr>
        <w:t>The decisive early experiment compares prerecorded random bits with fresh bits generated during the run. Both sequences are statistically normal when merely logged. When the bits choose the next control action, the fresh source becomes biased toward values that maintain the anomalous cycle. The prerecorded sequence does not change because its relevant causal history is already fixed.</w:t>
      </w:r>
    </w:p>
    <w:tbl>
      <w:tblPr>
        <w:tblW w:type="auto" w:w="0"/>
        <w:jc w:val="center"/>
        <w:tblLayout w:type="fixed"/>
        <w:tblLook w:firstColumn="1" w:firstRow="1" w:lastColumn="0" w:lastRow="0" w:noHBand="0" w:noVBand="1" w:val="04A0"/>
        <w:tblBorders>
          <w:top w:val="single" w:sz="5" w:space="0" w:color="4F6F8F"/>
          <w:left w:val="single" w:sz="5" w:space="0" w:color="4F6F8F"/>
          <w:bottom w:val="single" w:sz="5" w:space="0" w:color="4F6F8F"/>
          <w:right w:val="single" w:sz="5" w:space="0" w:color="4F6F8F"/>
          <w:insideH w:val="single" w:sz="5" w:space="0" w:color="4F6F8F"/>
          <w:insideV w:val="single" w:sz="5" w:space="0" w:color="4F6F8F"/>
        </w:tblBorders>
      </w:tblPr>
      <w:tblGrid>
        <w:gridCol w:w="9878"/>
      </w:tblGrid>
      <w:tr>
        <w:tc>
          <w:tcPr>
            <w:tcW w:type="dxa" w:w="9432"/>
            <w:shd w:fill="EAF1F6"/>
            <w:tcMar>
              <w:top w:w="150" w:type="dxa"/>
              <w:start w:w="190" w:type="dxa"/>
              <w:bottom w:w="150" w:type="dxa"/>
              <w:end w:w="190" w:type="dxa"/>
            </w:tcMar>
          </w:tcPr>
          <w:p>
            <w:pPr>
              <w:spacing w:after="60"/>
            </w:pPr>
            <w:r>
              <w:rPr>
                <w:rFonts w:ascii="Inter" w:hAnsi="Inter"/>
                <w:b/>
                <w:color w:val="4F6F8F"/>
                <w:sz w:val="17"/>
              </w:rPr>
              <w:t>FIRST REAL PROOF</w:t>
            </w:r>
          </w:p>
          <w:p>
            <w:pPr>
              <w:spacing w:after="0"/>
            </w:pPr>
            <w:r>
              <w:rPr>
                <w:rFonts w:ascii="Noto Serif" w:hAnsi="Noto Serif"/>
                <w:color w:val="18242F"/>
                <w:sz w:val="20"/>
              </w:rPr>
              <w:t>The device does not act on a signal because it is random, quantum, or mysterious. It acts on unresolved contingencies that participate in the feedback loop. The same bitstream behaves differently depending on what future action it controls.</w:t>
            </w:r>
          </w:p>
        </w:tc>
      </w:tr>
    </w:tbl>
    <w:p>
      <w:pPr>
        <w:spacing w:after="0"/>
      </w:pPr>
    </w:p>
    <w:p>
      <w:pPr>
        <w:pStyle w:val="Heading1"/>
        <w:keepNext/>
        <w:keepLines/>
      </w:pPr>
      <w:r>
        <w:t>16. The first dose</w:t>
      </w:r>
    </w:p>
    <w:p>
      <w:pPr>
        <w:widowControl w:val="1"/>
      </w:pPr>
      <w:r>
        <w:rPr>
          <w:rFonts w:ascii="Noto Serif" w:hAnsi="Noto Serif"/>
          <w:i w:val="0"/>
        </w:rPr>
        <w:t>During a long manual tuning session, the protagonist experiences abrupt mental quiet. Each thought seems to have exactly one correct successor. A software architecture problem becomes transparent. Anxiety falls. Time feels dense but effortless. The sensation is not ordinary stimulation; it is the disappearance of internal alternatives.</w:t>
      </w:r>
    </w:p>
    <w:p>
      <w:pPr>
        <w:widowControl w:val="1"/>
      </w:pPr>
      <w:r>
        <w:rPr>
          <w:rFonts w:ascii="Noto Serif" w:hAnsi="Noto Serif"/>
          <w:i w:val="0"/>
        </w:rPr>
        <w:t>He checks mundane causes: carbon monoxide, hypoxia, solvent exposure, RF heating, migraine aura, sleep deprivation, magnetic stimulation, and suggestion. The effect survives ventilation, sham runs, distance changes, and blinded phase schedules. It also leaves behind unusually successful decisions. The subjective high and the objective results reinforce one another.</w:t>
      </w:r>
    </w:p>
    <w:p>
      <w:pPr>
        <w:pStyle w:val="Heading1"/>
        <w:keepNext/>
        <w:keepLines/>
      </w:pPr>
      <w:r>
        <w:t>17. Why the machine is addictive</w:t>
      </w:r>
    </w:p>
    <w:p>
      <w:pPr>
        <w:widowControl w:val="1"/>
      </w:pPr>
      <w:r>
        <w:rPr>
          <w:rFonts w:ascii="Noto Serif" w:hAnsi="Noto Serif"/>
          <w:i w:val="0"/>
        </w:rPr>
        <w:t>The reward system reads reduced prediction error as mastery, safety, insight, and meaning. That is sufficient for ordinary reinforcement. The deeper addiction is ontological. After each run, versions of the protagonist who stop, dismantle the apparatus, or decide the risk is unacceptable receive less future support than versions who activate it again. From inside the surviving history, relapse approaches certainty.</w:t>
      </w:r>
    </w:p>
    <w:p>
      <w:pPr>
        <w:widowControl w:val="1"/>
      </w:pPr>
      <w:r>
        <w:rPr>
          <w:rFonts w:ascii="Noto Serif" w:hAnsi="Noto Serif"/>
          <w:i w:val="0"/>
        </w:rPr>
        <w:t>He may understand this mechanism intellectually and still be unable to quit. Successful resistance happens elsewhere, in histories that are being attenuated. Addiction is no longer merely a failure of will. It is a selection process acting on the existence of wills.</w:t>
      </w:r>
    </w:p>
    <w:p>
      <w:pPr>
        <w:pStyle w:val="Heading1"/>
        <w:keepNext/>
        <w:keepLines/>
      </w:pPr>
      <w:r>
        <w:t>18. Progression of exposure</w:t>
      </w:r>
    </w:p>
    <w:tbl>
      <w:tblPr>
        <w:tblW w:type="auto" w:w="0"/>
        <w:jc w:val="center"/>
        <w:tblLayout w:type="fixed"/>
        <w:tblLook w:firstColumn="1" w:firstRow="1" w:lastColumn="0" w:lastRow="0" w:noHBand="0" w:noVBand="1" w:val="04A0"/>
        <w:tblBorders>
          <w:top w:val="single" w:sz="4" w:space="0" w:color="C7D2DC"/>
          <w:left w:val="single" w:sz="4" w:space="0" w:color="C7D2DC"/>
          <w:bottom w:val="single" w:sz="4" w:space="0" w:color="C7D2DC"/>
          <w:right w:val="single" w:sz="4" w:space="0" w:color="C7D2DC"/>
          <w:insideH w:val="single" w:sz="4" w:space="0" w:color="C7D2DC"/>
          <w:insideV w:val="single" w:sz="4" w:space="0" w:color="C7D2DC"/>
        </w:tblBorders>
      </w:tblPr>
      <w:tblGrid>
        <w:gridCol w:w="3293"/>
        <w:gridCol w:w="3293"/>
        <w:gridCol w:w="3293"/>
      </w:tblGrid>
      <w:tr>
        <w:trPr>
          <w:tblHeader w:val="true"/>
        </w:trPr>
        <w:tc>
          <w:tcPr>
            <w:tcW w:type="dxa" w:w="1512"/>
            <w:shd w:fill="244A6D"/>
            <w:tcMar>
              <w:top w:w="90" w:type="dxa"/>
              <w:start w:w="100" w:type="dxa"/>
              <w:bottom w:w="90" w:type="dxa"/>
              <w:end w:w="100" w:type="dxa"/>
            </w:tcMar>
            <w:vAlign w:val="center"/>
          </w:tcPr>
          <w:p>
            <w:pPr>
              <w:jc w:val="left"/>
            </w:pPr>
            <w:r>
              <w:rPr>
                <w:rFonts w:ascii="Inter" w:hAnsi="Inter"/>
                <w:b/>
                <w:color w:val="FFFFFF"/>
                <w:sz w:val="16"/>
              </w:rPr>
              <w:t>Stage</w:t>
            </w:r>
          </w:p>
        </w:tc>
        <w:tc>
          <w:tcPr>
            <w:tcW w:type="dxa" w:w="3528"/>
            <w:shd w:fill="244A6D"/>
            <w:tcMar>
              <w:top w:w="90" w:type="dxa"/>
              <w:start w:w="100" w:type="dxa"/>
              <w:bottom w:w="90" w:type="dxa"/>
              <w:end w:w="100" w:type="dxa"/>
            </w:tcMar>
            <w:vAlign w:val="center"/>
          </w:tcPr>
          <w:p>
            <w:pPr>
              <w:jc w:val="left"/>
            </w:pPr>
            <w:r>
              <w:rPr>
                <w:rFonts w:ascii="Inter" w:hAnsi="Inter"/>
                <w:b/>
                <w:color w:val="FFFFFF"/>
                <w:sz w:val="16"/>
              </w:rPr>
              <w:t>Subjective state</w:t>
            </w:r>
          </w:p>
        </w:tc>
        <w:tc>
          <w:tcPr>
            <w:tcW w:type="dxa" w:w="4248"/>
            <w:shd w:fill="244A6D"/>
            <w:tcMar>
              <w:top w:w="90" w:type="dxa"/>
              <w:start w:w="100" w:type="dxa"/>
              <w:bottom w:w="90" w:type="dxa"/>
              <w:end w:w="100" w:type="dxa"/>
            </w:tcMar>
            <w:vAlign w:val="center"/>
          </w:tcPr>
          <w:p>
            <w:pPr>
              <w:jc w:val="left"/>
            </w:pPr>
            <w:r>
              <w:rPr>
                <w:rFonts w:ascii="Inter" w:hAnsi="Inter"/>
                <w:b/>
                <w:color w:val="FFFFFF"/>
                <w:sz w:val="16"/>
              </w:rPr>
              <w:t>External signature</w:t>
            </w:r>
          </w:p>
        </w:tc>
      </w:tr>
      <w:tr>
        <w:tc>
          <w:tcPr>
            <w:tcW w:type="dxa" w:w="1512"/>
            <w:shd w:fill="FFFFFF"/>
            <w:tcMar>
              <w:top w:w="90" w:type="dxa"/>
              <w:start w:w="100" w:type="dxa"/>
              <w:bottom w:w="90" w:type="dxa"/>
              <w:end w:w="100" w:type="dxa"/>
            </w:tcMar>
            <w:vAlign w:val="top"/>
          </w:tcPr>
          <w:p>
            <w:pPr>
              <w:spacing w:after="0"/>
            </w:pPr>
            <w:r>
              <w:rPr>
                <w:rFonts w:ascii="Noto Serif" w:hAnsi="Noto Serif"/>
                <w:color w:val="18242F"/>
                <w:sz w:val="16"/>
              </w:rPr>
              <w:t>Sharpening</w:t>
            </w:r>
          </w:p>
        </w:tc>
        <w:tc>
          <w:tcPr>
            <w:tcW w:type="dxa" w:w="3528"/>
            <w:shd w:fill="FFFFFF"/>
            <w:tcMar>
              <w:top w:w="90" w:type="dxa"/>
              <w:start w:w="100" w:type="dxa"/>
              <w:bottom w:w="90" w:type="dxa"/>
              <w:end w:w="100" w:type="dxa"/>
            </w:tcMar>
            <w:vAlign w:val="top"/>
          </w:tcPr>
          <w:p>
            <w:pPr>
              <w:spacing w:after="0"/>
            </w:pPr>
            <w:r>
              <w:rPr>
                <w:rFonts w:ascii="Noto Serif" w:hAnsi="Noto Serif"/>
                <w:color w:val="18242F"/>
                <w:sz w:val="16"/>
              </w:rPr>
              <w:t>Calm focus, low anxiety, decisive thinking.</w:t>
            </w:r>
          </w:p>
        </w:tc>
        <w:tc>
          <w:tcPr>
            <w:tcW w:type="dxa" w:w="4248"/>
            <w:shd w:fill="FFFFFF"/>
            <w:tcMar>
              <w:top w:w="90" w:type="dxa"/>
              <w:start w:w="100" w:type="dxa"/>
              <w:bottom w:w="90" w:type="dxa"/>
              <w:end w:w="100" w:type="dxa"/>
            </w:tcMar>
            <w:vAlign w:val="top"/>
          </w:tcPr>
          <w:p>
            <w:pPr>
              <w:spacing w:after="0"/>
            </w:pPr>
            <w:r>
              <w:rPr>
                <w:rFonts w:ascii="Noto Serif" w:hAnsi="Noto Serif"/>
                <w:color w:val="18242F"/>
                <w:sz w:val="16"/>
              </w:rPr>
              <w:t>Cleaner data, improbable debugging success, small correlations.</w:t>
            </w:r>
          </w:p>
        </w:tc>
      </w:tr>
      <w:tr>
        <w:tc>
          <w:tcPr>
            <w:tcW w:type="dxa" w:w="1512"/>
            <w:shd w:fill="F5F7F9"/>
            <w:tcMar>
              <w:top w:w="90" w:type="dxa"/>
              <w:start w:w="100" w:type="dxa"/>
              <w:bottom w:w="90" w:type="dxa"/>
              <w:end w:w="100" w:type="dxa"/>
            </w:tcMar>
            <w:vAlign w:val="top"/>
          </w:tcPr>
          <w:p>
            <w:pPr>
              <w:spacing w:after="0"/>
            </w:pPr>
            <w:r>
              <w:rPr>
                <w:rFonts w:ascii="Noto Serif" w:hAnsi="Noto Serif"/>
                <w:color w:val="18242F"/>
                <w:sz w:val="16"/>
              </w:rPr>
              <w:t>Flow</w:t>
            </w:r>
          </w:p>
        </w:tc>
        <w:tc>
          <w:tcPr>
            <w:tcW w:type="dxa" w:w="3528"/>
            <w:shd w:fill="F5F7F9"/>
            <w:tcMar>
              <w:top w:w="90" w:type="dxa"/>
              <w:start w:w="100" w:type="dxa"/>
              <w:bottom w:w="90" w:type="dxa"/>
              <w:end w:w="100" w:type="dxa"/>
            </w:tcMar>
            <w:vAlign w:val="top"/>
          </w:tcPr>
          <w:p>
            <w:pPr>
              <w:spacing w:after="0"/>
            </w:pPr>
            <w:r>
              <w:rPr>
                <w:rFonts w:ascii="Noto Serif" w:hAnsi="Noto Serif"/>
                <w:color w:val="18242F"/>
                <w:sz w:val="16"/>
              </w:rPr>
              <w:t>Euphoria, heightened salience, apparent intuition.</w:t>
            </w:r>
          </w:p>
        </w:tc>
        <w:tc>
          <w:tcPr>
            <w:tcW w:type="dxa" w:w="4248"/>
            <w:shd w:fill="F5F7F9"/>
            <w:tcMar>
              <w:top w:w="90" w:type="dxa"/>
              <w:start w:w="100" w:type="dxa"/>
              <w:bottom w:w="90" w:type="dxa"/>
              <w:end w:w="100" w:type="dxa"/>
            </w:tcMar>
            <w:vAlign w:val="top"/>
          </w:tcPr>
          <w:p>
            <w:pPr>
              <w:spacing w:after="0"/>
            </w:pPr>
            <w:r>
              <w:rPr>
                <w:rFonts w:ascii="Noto Serif" w:hAnsi="Noto Serif"/>
                <w:color w:val="18242F"/>
                <w:sz w:val="16"/>
              </w:rPr>
              <w:t>Plans align, people defer, obstacles resolve conveniently.</w:t>
            </w:r>
          </w:p>
        </w:tc>
      </w:tr>
      <w:tr>
        <w:tc>
          <w:tcPr>
            <w:tcW w:type="dxa" w:w="1512"/>
            <w:shd w:fill="FFFFFF"/>
            <w:tcMar>
              <w:top w:w="90" w:type="dxa"/>
              <w:start w:w="100" w:type="dxa"/>
              <w:bottom w:w="90" w:type="dxa"/>
              <w:end w:w="100" w:type="dxa"/>
            </w:tcMar>
            <w:vAlign w:val="top"/>
          </w:tcPr>
          <w:p>
            <w:pPr>
              <w:spacing w:after="0"/>
            </w:pPr>
            <w:r>
              <w:rPr>
                <w:rFonts w:ascii="Noto Serif" w:hAnsi="Noto Serif"/>
                <w:color w:val="18242F"/>
                <w:sz w:val="16"/>
              </w:rPr>
              <w:t>Aliasing</w:t>
            </w:r>
          </w:p>
        </w:tc>
        <w:tc>
          <w:tcPr>
            <w:tcW w:type="dxa" w:w="3528"/>
            <w:shd w:fill="FFFFFF"/>
            <w:tcMar>
              <w:top w:w="90" w:type="dxa"/>
              <w:start w:w="100" w:type="dxa"/>
              <w:bottom w:w="90" w:type="dxa"/>
              <w:end w:w="100" w:type="dxa"/>
            </w:tcMar>
            <w:vAlign w:val="top"/>
          </w:tcPr>
          <w:p>
            <w:pPr>
              <w:spacing w:after="0"/>
            </w:pPr>
            <w:r>
              <w:rPr>
                <w:rFonts w:ascii="Noto Serif" w:hAnsi="Noto Serif"/>
                <w:color w:val="18242F"/>
                <w:sz w:val="16"/>
              </w:rPr>
              <w:t>Geometric visuals, deja vu, contradictory memories.</w:t>
            </w:r>
          </w:p>
        </w:tc>
        <w:tc>
          <w:tcPr>
            <w:tcW w:type="dxa" w:w="4248"/>
            <w:shd w:fill="FFFFFF"/>
            <w:tcMar>
              <w:top w:w="90" w:type="dxa"/>
              <w:start w:w="100" w:type="dxa"/>
              <w:bottom w:w="90" w:type="dxa"/>
              <w:end w:w="100" w:type="dxa"/>
            </w:tcMar>
            <w:vAlign w:val="top"/>
          </w:tcPr>
          <w:p>
            <w:pPr>
              <w:spacing w:after="0"/>
            </w:pPr>
            <w:r>
              <w:rPr>
                <w:rFonts w:ascii="Noto Serif" w:hAnsi="Noto Serif"/>
                <w:color w:val="18242F"/>
                <w:sz w:val="16"/>
              </w:rPr>
              <w:t>Repeated gestures, synchronized speech, entropy loss in coupled systems.</w:t>
            </w:r>
          </w:p>
        </w:tc>
      </w:tr>
      <w:tr>
        <w:tc>
          <w:tcPr>
            <w:tcW w:type="dxa" w:w="1512"/>
            <w:shd w:fill="F5F7F9"/>
            <w:tcMar>
              <w:top w:w="90" w:type="dxa"/>
              <w:start w:w="100" w:type="dxa"/>
              <w:bottom w:w="90" w:type="dxa"/>
              <w:end w:w="100" w:type="dxa"/>
            </w:tcMar>
            <w:vAlign w:val="top"/>
          </w:tcPr>
          <w:p>
            <w:pPr>
              <w:spacing w:after="0"/>
            </w:pPr>
            <w:r>
              <w:rPr>
                <w:rFonts w:ascii="Noto Serif" w:hAnsi="Noto Serif"/>
                <w:color w:val="18242F"/>
                <w:sz w:val="16"/>
              </w:rPr>
              <w:t>Capture</w:t>
            </w:r>
          </w:p>
        </w:tc>
        <w:tc>
          <w:tcPr>
            <w:tcW w:type="dxa" w:w="3528"/>
            <w:shd w:fill="F5F7F9"/>
            <w:tcMar>
              <w:top w:w="90" w:type="dxa"/>
              <w:start w:w="100" w:type="dxa"/>
              <w:bottom w:w="90" w:type="dxa"/>
              <w:end w:w="100" w:type="dxa"/>
            </w:tcMar>
            <w:vAlign w:val="top"/>
          </w:tcPr>
          <w:p>
            <w:pPr>
              <w:spacing w:after="0"/>
            </w:pPr>
            <w:r>
              <w:rPr>
                <w:rFonts w:ascii="Noto Serif" w:hAnsi="Noto Serif"/>
                <w:color w:val="18242F"/>
                <w:sz w:val="16"/>
              </w:rPr>
              <w:t>Absolute certainty; paranoia becomes self-validating.</w:t>
            </w:r>
          </w:p>
        </w:tc>
        <w:tc>
          <w:tcPr>
            <w:tcW w:type="dxa" w:w="4248"/>
            <w:shd w:fill="F5F7F9"/>
            <w:tcMar>
              <w:top w:w="90" w:type="dxa"/>
              <w:start w:w="100" w:type="dxa"/>
              <w:bottom w:w="90" w:type="dxa"/>
              <w:end w:w="100" w:type="dxa"/>
            </w:tcMar>
            <w:vAlign w:val="top"/>
          </w:tcPr>
          <w:p>
            <w:pPr>
              <w:spacing w:after="0"/>
            </w:pPr>
            <w:r>
              <w:rPr>
                <w:rFonts w:ascii="Noto Serif" w:hAnsi="Noto Serif"/>
                <w:color w:val="18242F"/>
                <w:sz w:val="16"/>
              </w:rPr>
              <w:t>Dissenters encounter improbable setbacks; records and relationships drift.</w:t>
            </w:r>
          </w:p>
        </w:tc>
      </w:tr>
      <w:tr>
        <w:tc>
          <w:tcPr>
            <w:tcW w:type="dxa" w:w="1512"/>
            <w:shd w:fill="FFFFFF"/>
            <w:tcMar>
              <w:top w:w="90" w:type="dxa"/>
              <w:start w:w="100" w:type="dxa"/>
              <w:bottom w:w="90" w:type="dxa"/>
              <w:end w:w="100" w:type="dxa"/>
            </w:tcMar>
            <w:vAlign w:val="top"/>
          </w:tcPr>
          <w:p>
            <w:pPr>
              <w:spacing w:after="0"/>
            </w:pPr>
            <w:r>
              <w:rPr>
                <w:rFonts w:ascii="Noto Serif" w:hAnsi="Noto Serif"/>
                <w:color w:val="18242F"/>
                <w:sz w:val="16"/>
              </w:rPr>
              <w:t>Fixed point</w:t>
            </w:r>
          </w:p>
        </w:tc>
        <w:tc>
          <w:tcPr>
            <w:tcW w:type="dxa" w:w="3528"/>
            <w:shd w:fill="FFFFFF"/>
            <w:tcMar>
              <w:top w:w="90" w:type="dxa"/>
              <w:start w:w="100" w:type="dxa"/>
              <w:bottom w:w="90" w:type="dxa"/>
              <w:end w:w="100" w:type="dxa"/>
            </w:tcMar>
            <w:vAlign w:val="top"/>
          </w:tcPr>
          <w:p>
            <w:pPr>
              <w:spacing w:after="0"/>
            </w:pPr>
            <w:r>
              <w:rPr>
                <w:rFonts w:ascii="Noto Serif" w:hAnsi="Noto Serif"/>
                <w:color w:val="18242F"/>
                <w:sz w:val="16"/>
              </w:rPr>
              <w:t>No felt distinction between intention and reality.</w:t>
            </w:r>
          </w:p>
        </w:tc>
        <w:tc>
          <w:tcPr>
            <w:tcW w:type="dxa" w:w="4248"/>
            <w:shd w:fill="FFFFFF"/>
            <w:tcMar>
              <w:top w:w="90" w:type="dxa"/>
              <w:start w:w="100" w:type="dxa"/>
              <w:bottom w:w="90" w:type="dxa"/>
              <w:end w:w="100" w:type="dxa"/>
            </w:tcMar>
            <w:vAlign w:val="top"/>
          </w:tcPr>
          <w:p>
            <w:pPr>
              <w:spacing w:after="0"/>
            </w:pPr>
            <w:r>
              <w:rPr>
                <w:rFonts w:ascii="Noto Serif" w:hAnsi="Noto Serif"/>
                <w:color w:val="18242F"/>
                <w:sz w:val="16"/>
              </w:rPr>
              <w:t>Repetition, social homogenization, causal loops, and loss of novelty.</w:t>
            </w:r>
          </w:p>
        </w:tc>
      </w:tr>
    </w:tbl>
    <w:p>
      <w:pPr>
        <w:spacing w:after="0"/>
      </w:pPr>
    </w:p>
    <w:p>
      <w:pPr>
        <w:pStyle w:val="Heading1"/>
        <w:keepNext/>
        <w:keepLines/>
      </w:pPr>
      <w:r>
        <w:t>19. DMT as a diagnostic channel</w:t>
      </w:r>
    </w:p>
    <w:p>
      <w:pPr>
        <w:widowControl w:val="1"/>
      </w:pPr>
      <w:r>
        <w:rPr>
          <w:rFonts w:ascii="Noto Serif" w:hAnsi="Noto Serif"/>
          <w:i w:val="0"/>
        </w:rPr>
        <w:t>DMT does not open a supernatural portal and is not required for the apparatus to work. In the novel, an altered state temporarily weakens the brain's ordinary single-world decoder. Real studies provide a modest anchor by showing altered oscillatory power and increased neural signal diversity under DMT. The fiction extends that loosening into sensitivity to residual structure produced by the projector.</w:t>
      </w:r>
    </w:p>
    <w:p>
      <w:pPr>
        <w:widowControl w:val="1"/>
      </w:pPr>
      <w:r>
        <w:rPr>
          <w:rFonts w:ascii="Noto Serif" w:hAnsi="Noto Serif"/>
          <w:i w:val="0"/>
        </w:rPr>
        <w:t>The protagonist may have had a prior DMT experience whose geometry he suddenly recognizes in the machine's sober visual artifacts. Later, under controlled conditions, he uses DMT as an instrument: not because the drug creates the phenomenon, but because it reduces the cognitive filters that normally force contradictory causal inputs into one biography and one timeline.</w:t>
      </w:r>
    </w:p>
    <w:p>
      <w:pPr>
        <w:pStyle w:val="Heading1"/>
        <w:keepNext/>
        <w:keepLines/>
      </w:pPr>
      <w:r>
        <w:t>20. Fractal entities as branch spectra</w:t>
      </w:r>
    </w:p>
    <w:p>
      <w:pPr>
        <w:widowControl w:val="1"/>
      </w:pPr>
      <w:r>
        <w:rPr>
          <w:rFonts w:ascii="Noto Serif" w:hAnsi="Noto Serif"/>
          <w:i w:val="0"/>
        </w:rPr>
        <w:t>Each entity is a compressed family of related versions of the protagonist, not one alternate man wearing different clothes. A cluster may contain versions who stopped, became famous, hid the invention, treated dementia, died early, or transferred their behavioral pattern into institutions and machines. Their shared invariant is deeper than face or body: a recurrent strategy of curiosity, recursion, optimization, and risk.</w:t>
      </w:r>
    </w:p>
    <w:p>
      <w:pPr>
        <w:widowControl w:val="1"/>
      </w:pPr>
      <w:r>
        <w:rPr>
          <w:rFonts w:ascii="Noto Serif" w:hAnsi="Noto Serif"/>
          <w:i w:val="0"/>
        </w:rPr>
        <w:t>The brain renders these coherent residuals as agents because agency is its best compression format for a pattern that has goals, reacts to attention, knows private information, and behaves independently. Their apparent bodies are fractal because each family subdivides into related subfamilies. As the machine eliminates support, the recursion terminates at shallower depth. Pixelation is a visible measure of branch extinction.</w:t>
      </w:r>
    </w:p>
    <w:p>
      <w:pPr>
        <w:pStyle w:val="Heading1"/>
        <w:keepNext/>
        <w:keepLines/>
      </w:pPr>
      <w:r>
        <w:t>21. Why the entities seem hyperintelligent</w:t>
      </w:r>
    </w:p>
    <w:p>
      <w:pPr>
        <w:widowControl w:val="1"/>
      </w:pPr>
      <w:r>
        <w:rPr>
          <w:rFonts w:ascii="Noto Serif" w:hAnsi="Noto Serif"/>
          <w:i w:val="0"/>
        </w:rPr>
        <w:t>An entity can combine insights from thousands of versions that solved different portions of the problem. Communication therefore arrives as compressed memory, geometric understanding, or instant technical intuition rather than spoken exposition. The entity is knowledgeable but not omniscient. It only knows what existed in the histories supporting it.</w:t>
      </w:r>
    </w:p>
    <w:p>
      <w:pPr>
        <w:widowControl w:val="1"/>
      </w:pPr>
      <w:r>
        <w:rPr>
          <w:rFonts w:ascii="Noto Serif" w:hAnsi="Noto Serif"/>
          <w:i w:val="0"/>
        </w:rPr>
        <w:t>Different entities have incompatible motives. A cluster of versions who stopped will try to stop the current protagonist. A cluster that reached the rupture will guide him toward more efficient settings. A family survives only if the operator steers toward futures that still contain it, so advice can be understood as survivor lobbying. Beauty, clarity, and apparent benevolence may indicate that ambiguity has already been stripped away.</w:t>
      </w:r>
    </w:p>
    <w:p>
      <w:pPr>
        <w:pStyle w:val="Heading1"/>
        <w:keepNext/>
        <w:keepLines/>
      </w:pPr>
      <w:r>
        <w:t>22. The recognition that they are him</w:t>
      </w:r>
    </w:p>
    <w:p>
      <w:pPr>
        <w:widowControl w:val="1"/>
      </w:pPr>
      <w:r>
        <w:rPr>
          <w:rFonts w:ascii="Noto Serif" w:hAnsi="Noto Serif"/>
          <w:i w:val="0"/>
        </w:rPr>
        <w:t>The reveal should emerge through invariants rather than a cosmic declaration. An entity repeats his private debugging gesture. Another contains a variation of his childhood scar. One communicates through the structure of a code comment only he remembers writing. Several share a specific hesitation before choosing between two paths. An entity reacts with shame to something he has never told anyone.</w:t>
      </w:r>
    </w:p>
    <w:p>
      <w:pPr>
        <w:widowControl w:val="1"/>
      </w:pPr>
      <w:r>
        <w:rPr>
          <w:rFonts w:ascii="Noto Serif" w:hAnsi="Noto Serif"/>
          <w:i w:val="0"/>
        </w:rPr>
        <w:t>The most important encounter is the Quitter: the branch family in which he stopped early. That life is ordinary, less important, and populated by people who retain independent goals. The family member remains ill. The machine is dismantled. During the encounter, that entity loses recursive depth because the current protagonist has activated the projector again. He watches the version who made the responsible choice become a compression artifact.</w:t>
      </w:r>
    </w:p>
    <w:p>
      <w:pPr>
        <w:pStyle w:val="Heading1"/>
        <w:keepNext/>
        <w:keepLines/>
      </w:pPr>
      <w:r>
        <w:t>23. The causal caustic</w:t>
      </w:r>
    </w:p>
    <w:p>
      <w:pPr>
        <w:widowControl w:val="1"/>
      </w:pPr>
      <w:r>
        <w:rPr>
          <w:rFonts w:ascii="Noto Serif" w:hAnsi="Noto Serif"/>
          <w:i w:val="0"/>
        </w:rPr>
        <w:t>Repeated pruning folds many incompatible histories toward the one surviving worldline shared by the operator and machine. He becomes a causal caustic: the point where trajectories from formerly distant regions of state space focus. The entities are dying worlds viewed edge-on. Global consistency tries to reconcile their incompatible biographies and physical details inside fewer valid states.</w:t>
      </w:r>
    </w:p>
    <w:p>
      <w:pPr>
        <w:widowControl w:val="1"/>
      </w:pPr>
      <w:r>
        <w:rPr>
          <w:rFonts w:ascii="Noto Serif" w:hAnsi="Noto Serif"/>
          <w:i w:val="0"/>
        </w:rPr>
        <w:t>The result alternates between over-order and underdetermination. Over-order produces synchronized behavior, repeated phrases, improbable agreement, and events with suspicious narrative relevance. Underdetermination produces changing scars, incompatible records, objects with multiple plausible forms, and events whose causes no longer contain enough detail. Reality becomes more deterministic and less coherent at the same time.</w:t>
      </w:r>
    </w:p>
    <w:p>
      <w:pPr>
        <w:pStyle w:val="Heading1"/>
        <w:keepNext/>
        <w:keepLines/>
      </w:pPr>
      <w:r>
        <w:t>24. Why people gravitate toward him</w:t>
      </w:r>
    </w:p>
    <w:p>
      <w:pPr>
        <w:widowControl w:val="1"/>
      </w:pPr>
      <w:r>
        <w:rPr>
          <w:rFonts w:ascii="Noto Serif" w:hAnsi="Noto Serif"/>
          <w:i w:val="0"/>
        </w:rPr>
        <w:t>People near the protagonist still experience themselves as choosing freely. But futures in which their choices remain compatible with him retain more valid continuations than futures in which they leave. His presence creates relief, confidence, and a sense of inevitability. His ideas feel like conclusions others reached independently. Their consent is authentic in every surviving history, which makes the effect more disturbing rather than less.</w:t>
      </w:r>
    </w:p>
    <w:p>
      <w:pPr>
        <w:widowControl w:val="1"/>
      </w:pPr>
      <w:r>
        <w:rPr>
          <w:rFonts w:ascii="Noto Serif" w:hAnsi="Noto Serif"/>
          <w:i w:val="0"/>
        </w:rPr>
        <w:t>The escalation can remain cumulative and legible:</w:t>
      </w:r>
    </w:p>
    <w:p>
      <w:pPr>
        <w:pStyle w:val="ListBullet"/>
        <w:widowControl w:val="1"/>
      </w:pPr>
      <w:r>
        <w:rPr>
          <w:rFonts w:ascii="Noto Serif" w:hAnsi="Noto Serif"/>
          <w:i w:val="0"/>
        </w:rPr>
        <w:t>Strangers choose nearby seats and make unnecessary conversation.</w:t>
      </w:r>
    </w:p>
    <w:p>
      <w:pPr>
        <w:pStyle w:val="ListBullet"/>
        <w:widowControl w:val="1"/>
      </w:pPr>
      <w:r>
        <w:rPr>
          <w:rFonts w:ascii="Noto Serif" w:hAnsi="Noto Serif"/>
          <w:i w:val="0"/>
        </w:rPr>
        <w:t>Coworkers independently converge on his preferred design.</w:t>
      </w:r>
    </w:p>
    <w:p>
      <w:pPr>
        <w:pStyle w:val="ListBullet"/>
        <w:widowControl w:val="1"/>
      </w:pPr>
      <w:r>
        <w:rPr>
          <w:rFonts w:ascii="Noto Serif" w:hAnsi="Noto Serif"/>
          <w:i w:val="0"/>
        </w:rPr>
        <w:t>Friends repeat metaphors from private notes.</w:t>
      </w:r>
    </w:p>
    <w:p>
      <w:pPr>
        <w:pStyle w:val="ListBullet"/>
        <w:widowControl w:val="1"/>
      </w:pPr>
      <w:r>
        <w:rPr>
          <w:rFonts w:ascii="Noto Serif" w:hAnsi="Noto Serif"/>
          <w:i w:val="0"/>
        </w:rPr>
        <w:t>People remember conversations he only imagined.</w:t>
      </w:r>
    </w:p>
    <w:p>
      <w:pPr>
        <w:pStyle w:val="ListBullet"/>
        <w:widowControl w:val="1"/>
      </w:pPr>
      <w:r>
        <w:rPr>
          <w:rFonts w:ascii="Noto Serif" w:hAnsi="Noto Serif"/>
          <w:i w:val="0"/>
        </w:rPr>
        <w:t>Opponents suffer mundane but perfectly timed setbacks.</w:t>
      </w:r>
    </w:p>
    <w:p>
      <w:pPr>
        <w:pStyle w:val="ListBullet"/>
        <w:widowControl w:val="1"/>
      </w:pPr>
      <w:r>
        <w:rPr>
          <w:rFonts w:ascii="Noto Serif" w:hAnsi="Noto Serif"/>
          <w:i w:val="0"/>
        </w:rPr>
        <w:t>Old photographs acquire peripheral connections to him.</w:t>
      </w:r>
    </w:p>
    <w:p>
      <w:pPr>
        <w:pStyle w:val="ListBullet"/>
        <w:widowControl w:val="1"/>
      </w:pPr>
      <w:r>
        <w:rPr>
          <w:rFonts w:ascii="Noto Serif" w:hAnsi="Noto Serif"/>
          <w:i w:val="0"/>
        </w:rPr>
        <w:t>Different people share the same childhood anecdote.</w:t>
      </w:r>
    </w:p>
    <w:p>
      <w:pPr>
        <w:pStyle w:val="ListBullet"/>
        <w:widowControl w:val="1"/>
      </w:pPr>
      <w:r>
        <w:rPr>
          <w:rFonts w:ascii="Noto Serif" w:hAnsi="Noto Serif"/>
          <w:i w:val="0"/>
        </w:rPr>
        <w:t>Individuals lose private goals and become roles in his model of the world.</w:t>
      </w:r>
    </w:p>
    <w:p>
      <w:pPr>
        <w:pStyle w:val="Heading1"/>
        <w:keepNext/>
        <w:keepLines/>
      </w:pPr>
      <w:r>
        <w:t>25. Resistance and immunity</w:t>
      </w:r>
    </w:p>
    <w:p>
      <w:pPr>
        <w:widowControl w:val="1"/>
      </w:pPr>
      <w:r>
        <w:rPr>
          <w:rFonts w:ascii="Noto Serif" w:hAnsi="Noto Serif"/>
          <w:i w:val="0"/>
        </w:rPr>
        <w:t>Highly redundant people are easy to steer because the machine can select among many nearby versions. Causally sparse people may be resistant: someone terminally ill, someone shaped by repeated extreme risks, another transformative figure, or the family member whose cognitive bundles are already fractured. Decentralized decision systems can also resist by distributing causal control across many agents and delayed commitments.</w:t>
      </w:r>
    </w:p>
    <w:p>
      <w:pPr>
        <w:widowControl w:val="1"/>
      </w:pPr>
      <w:r>
        <w:rPr>
          <w:rFonts w:ascii="Noto Serif" w:hAnsi="Noto Serif"/>
          <w:i w:val="0"/>
        </w:rPr>
        <w:t>The family member with dementia is the strongest resistant character. The protagonist cannot force them into one clean branch because their identity already spans incompatible reconstructions. They notice that he is becoming narrower before anyone else does. Their apparent confusion sometimes reflects genuine bleed-through, but they remain fallible and human.</w:t>
      </w:r>
    </w:p>
    <w:p>
      <w:pPr>
        <w:pStyle w:val="Heading1"/>
        <w:keepNext/>
        <w:keepLines/>
      </w:pPr>
      <w:r>
        <w:t>26. Self-fulfilling psychosis</w:t>
      </w:r>
    </w:p>
    <w:p>
      <w:pPr>
        <w:widowControl w:val="1"/>
      </w:pPr>
      <w:r>
        <w:rPr>
          <w:rFonts w:ascii="Noto Serif" w:hAnsi="Noto Serif"/>
          <w:i w:val="0"/>
        </w:rPr>
        <w:t>The controller selects the mental pattern that actually dominates the feedback path. Early on that pattern is concentration. Later it becomes the protagonist's model of what is happening. Once fear and suspicion organize his attention, the machine preserves worlds in which those suspicions are justified. A friend he suspects of betrayal eventually betrays him because nonbetrayal histories are attenuated.</w:t>
      </w:r>
    </w:p>
    <w:p>
      <w:pPr>
        <w:widowControl w:val="1"/>
      </w:pPr>
      <w:r>
        <w:rPr>
          <w:rFonts w:ascii="Noto Serif" w:hAnsi="Noto Serif"/>
          <w:i w:val="0"/>
        </w:rPr>
        <w:t>His delusions cease to be diagnostically separable from reality. Positive thinking does not solve the problem; it would merely select a different low-rank optimization failure. The only moral alternative is to stop pruning and accept uncertainty, precisely the state the addiction has made almost impossible to choose.</w:t>
      </w:r>
    </w:p>
    <w:p>
      <w:r>
        <w:br w:type="page"/>
      </w:r>
    </w:p>
    <w:p>
      <w:pPr>
        <w:spacing w:before="1120"/>
      </w:pPr>
      <w:r>
        <w:rPr>
          <w:rFonts w:ascii="Inter" w:hAnsi="Inter"/>
          <w:b/>
          <w:color w:val="4F6F8F"/>
          <w:sz w:val="20"/>
        </w:rPr>
        <w:t>PART III</w:t>
      </w:r>
    </w:p>
    <w:p>
      <w:pPr>
        <w:pStyle w:val="Title"/>
      </w:pPr>
      <w:r>
        <w:rPr>
          <w:rFonts w:ascii="Inter" w:hAnsi="Inter"/>
          <w:b/>
          <w:color w:val="244A6D"/>
          <w:sz w:val="54"/>
        </w:rPr>
        <w:t>Characters and Conflict</w:t>
      </w:r>
    </w:p>
    <w:p>
      <w:pPr>
        <w:pStyle w:val="Subtitle"/>
      </w:pPr>
      <w:r>
        <w:t>Human stakes for a story whose antagonist is a convergent operation</w:t>
      </w:r>
    </w:p>
    <w:p/>
    <w:p>
      <w:pPr>
        <w:pStyle w:val="Heading1"/>
        <w:keepNext/>
        <w:keepLines/>
      </w:pPr>
      <w:r>
        <w:t>27. Character architecture</w:t>
      </w:r>
    </w:p>
    <w:p>
      <w:pPr>
        <w:widowControl w:val="1"/>
      </w:pPr>
      <w:r>
        <w:rPr>
          <w:rFonts w:ascii="Noto Serif" w:hAnsi="Noto Serif"/>
          <w:i w:val="0"/>
        </w:rPr>
        <w:t>The cast should remain small enough that the loss of individual distinction becomes visible. Each principal character represents a different relationship to uncertainty: optimization, care, skepticism, surrender, institutional control, and plural identity.</w:t>
      </w:r>
    </w:p>
    <w:p>
      <w:pPr>
        <w:pStyle w:val="Heading2"/>
        <w:keepNext/>
        <w:keepLines/>
      </w:pPr>
      <w:r>
        <w:t>The Protagonist - software engineer and garage experimentalist</w:t>
      </w:r>
    </w:p>
    <w:p>
      <w:r>
        <w:rPr>
          <w:rFonts w:ascii="Inter" w:hAnsi="Inter"/>
          <w:b/>
          <w:color w:val="4F6F8F"/>
          <w:sz w:val="16"/>
        </w:rPr>
        <w:t>CORE; NAME AND BIOGRAPHY OPEN</w:t>
      </w:r>
    </w:p>
    <w:p>
      <w:pPr>
        <w:widowControl w:val="1"/>
      </w:pPr>
      <w:r>
        <w:rPr>
          <w:rFonts w:ascii="Noto Serif" w:hAnsi="Noto Serif"/>
          <w:i w:val="0"/>
        </w:rPr>
        <w:t>The operator, theorist, addict, and temporary biological implementation of the projector. He translates ugly sensor anomalies into a theory of finite histories and then mistakes his increasing causal centrality for enlightenment.</w:t>
      </w:r>
    </w:p>
    <w:p>
      <w:pPr>
        <w:widowControl w:val="1"/>
      </w:pPr>
      <w:r>
        <w:rPr>
          <w:rFonts w:ascii="Noto Serif" w:hAnsi="Noto Serif"/>
          <w:i w:val="0"/>
        </w:rPr>
        <w:t>To understand the anomaly, prove that his interdisciplinary instincts matter, recover or stabilize a loved one with dementia, and experience the clarity he believes ordinary life has denied him.</w:t>
      </w:r>
    </w:p>
    <w:p>
      <w:pPr>
        <w:widowControl w:val="1"/>
      </w:pPr>
      <w:r>
        <w:rPr>
          <w:rFonts w:ascii="Noto Serif" w:hAnsi="Noto Serif"/>
          <w:i w:val="0"/>
        </w:rPr>
        <w:t>Mediocrity, helplessness, losing the family member, being dismissed as a crank, and returning to a noisy mind after tasting certainty.</w:t>
      </w:r>
    </w:p>
    <w:p>
      <w:pPr>
        <w:widowControl w:val="1"/>
      </w:pPr>
      <w:r>
        <w:rPr>
          <w:rFonts w:ascii="Noto Serif" w:hAnsi="Noto Serif"/>
          <w:i w:val="0"/>
        </w:rPr>
        <w:t>Competent curiosity -&gt; justified confidence -&gt; beneficial use -&gt; dependence -&gt; causal charisma -&gt; self-validating paranoia -&gt; realization that he is replaceable -&gt; final attempt to choose plurality or erase himself. His tragic flaw is not ambition alone. It is the equation of clarity with truth and agreement with moral correctness.</w:t>
      </w:r>
    </w:p>
    <w:p>
      <w:pPr>
        <w:widowControl w:val="1"/>
      </w:pPr>
      <w:r>
        <w:rPr>
          <w:rFonts w:ascii="Noto Serif" w:hAnsi="Noto Serif"/>
          <w:i w:val="0"/>
        </w:rPr>
        <w:t>Age; employment; financial situation; prior psychedelic experience; whether he has children or a partner; whether he is socially isolated or simply underrecognized.</w:t>
      </w:r>
    </w:p>
    <w:p>
      <w:pPr>
        <w:pStyle w:val="Heading2"/>
        <w:keepNext/>
        <w:keepLines/>
      </w:pPr>
      <w:r>
        <w:t>The Family Member with Dementia</w:t>
      </w:r>
    </w:p>
    <w:p>
      <w:r>
        <w:rPr>
          <w:rFonts w:ascii="Inter" w:hAnsi="Inter"/>
          <w:b/>
          <w:color w:val="4F6F8F"/>
          <w:sz w:val="16"/>
        </w:rPr>
        <w:t>CORE; EXACT RELATION OPEN</w:t>
      </w:r>
    </w:p>
    <w:p>
      <w:pPr>
        <w:widowControl w:val="1"/>
      </w:pPr>
      <w:r>
        <w:rPr>
          <w:rFonts w:ascii="Noto Serif" w:hAnsi="Noto Serif"/>
          <w:i w:val="0"/>
        </w:rPr>
        <w:t>The emotional reason to use the machine, the first apparent beneficiary, the first proof that coherence is not identity, and the person most resistant to the protagonist's attractor.</w:t>
      </w:r>
    </w:p>
    <w:p>
      <w:pPr>
        <w:widowControl w:val="1"/>
      </w:pPr>
      <w:r>
        <w:rPr>
          <w:rFonts w:ascii="Noto Serif" w:hAnsi="Noto Serif"/>
          <w:i w:val="0"/>
        </w:rPr>
        <w:t>To preserve relationships and dignity; to be treated as a person rather than a damaged storage device; possibly to prevent the protagonist from replacing love with optimization.</w:t>
      </w:r>
    </w:p>
    <w:p>
      <w:pPr>
        <w:widowControl w:val="1"/>
      </w:pPr>
      <w:r>
        <w:rPr>
          <w:rFonts w:ascii="Noto Serif" w:hAnsi="Noto Serif"/>
          <w:i w:val="0"/>
        </w:rPr>
        <w:t>Being overwritten by a more convenient version of themselves, becoming evidence instead of family, and watching the protagonist disappear into certainty.</w:t>
      </w:r>
    </w:p>
    <w:p>
      <w:pPr>
        <w:widowControl w:val="1"/>
      </w:pPr>
      <w:r>
        <w:rPr>
          <w:rFonts w:ascii="Noto Serif" w:hAnsi="Noto Serif"/>
          <w:i w:val="0"/>
        </w:rPr>
        <w:t>Fragmentation -&gt; dangerous treatment -&gt; lucid but biographically incompatible return -&gt; witness to branch bleed-through -&gt; moral resistance -&gt; possible guide at the rupture. Their clearest moments should be emotionally grounded, not merely cryptic exposition.</w:t>
      </w:r>
    </w:p>
    <w:p>
      <w:pPr>
        <w:widowControl w:val="1"/>
      </w:pPr>
      <w:r>
        <w:rPr>
          <w:rFonts w:ascii="Noto Serif" w:hAnsi="Noto Serif"/>
          <w:i w:val="0"/>
        </w:rPr>
        <w:t>Parent, grandparent, sibling, or partner; stage and type of illness; whether they consent before treatment; whether the restored version asks the machine to continue or begs it to stop.</w:t>
      </w:r>
    </w:p>
    <w:p>
      <w:pPr>
        <w:pStyle w:val="Heading2"/>
        <w:keepNext/>
        <w:keepLines/>
      </w:pPr>
      <w:r>
        <w:t>The Skeptical Collaborator</w:t>
      </w:r>
    </w:p>
    <w:p>
      <w:r>
        <w:rPr>
          <w:rFonts w:ascii="Inter" w:hAnsi="Inter"/>
          <w:b/>
          <w:color w:val="4F6F8F"/>
          <w:sz w:val="16"/>
        </w:rPr>
        <w:t>PREFERRED; RELATIONSHIP OPEN</w:t>
      </w:r>
    </w:p>
    <w:p>
      <w:pPr>
        <w:widowControl w:val="1"/>
      </w:pPr>
      <w:r>
        <w:rPr>
          <w:rFonts w:ascii="Noto Serif" w:hAnsi="Noto Serif"/>
          <w:i w:val="0"/>
        </w:rPr>
        <w:t>The person who makes the discovery scientifically credible and later identifies its ethical meaning. They can be a materials scientist, control engineer, experimental physicist, statistician, or neuroscientist whose expertise complements the protagonist.</w:t>
      </w:r>
    </w:p>
    <w:p>
      <w:pPr>
        <w:widowControl w:val="1"/>
      </w:pPr>
      <w:r>
        <w:rPr>
          <w:rFonts w:ascii="Noto Serif" w:hAnsi="Noto Serif"/>
          <w:i w:val="0"/>
        </w:rPr>
        <w:t>To isolate the anomaly, build controls, protect the family member, and preserve a world in which disagreement remains possible.</w:t>
      </w:r>
    </w:p>
    <w:p>
      <w:pPr>
        <w:widowControl w:val="1"/>
      </w:pPr>
      <w:r>
        <w:rPr>
          <w:rFonts w:ascii="Noto Serif" w:hAnsi="Noto Serif"/>
          <w:i w:val="0"/>
        </w:rPr>
        <w:t>Being absorbed into the protagonist's model, becoming a follower while still feeling autonomous, or causing catastrophe by attempting replication.</w:t>
      </w:r>
    </w:p>
    <w:p>
      <w:pPr>
        <w:widowControl w:val="1"/>
      </w:pPr>
      <w:r>
        <w:rPr>
          <w:rFonts w:ascii="Noto Serif" w:hAnsi="Noto Serif"/>
          <w:i w:val="0"/>
        </w:rPr>
        <w:t>Dismissal -&gt; reluctant fascination -&gt; collaborative proof -&gt; concern -&gt; recognition that charisma is branch extinction -&gt; attempted intervention -&gt; betrayal that may be either chosen or selected into existence.</w:t>
      </w:r>
    </w:p>
    <w:p>
      <w:pPr>
        <w:widowControl w:val="1"/>
      </w:pPr>
      <w:r>
        <w:rPr>
          <w:rFonts w:ascii="Noto Serif" w:hAnsi="Noto Serif"/>
          <w:i w:val="0"/>
        </w:rPr>
        <w:t>Friend, ex-partner, sibling, coworker, or online collaborator; whether they survive as an independent person; whether the protagonist's suspicion creates the betrayal.</w:t>
      </w:r>
    </w:p>
    <w:p>
      <w:pPr>
        <w:pStyle w:val="Heading2"/>
        <w:keepNext/>
        <w:keepLines/>
      </w:pPr>
      <w:r>
        <w:t>The Quitter Entity</w:t>
      </w:r>
    </w:p>
    <w:p>
      <w:r>
        <w:rPr>
          <w:rFonts w:ascii="Inter" w:hAnsi="Inter"/>
          <w:b/>
          <w:color w:val="4F6F8F"/>
          <w:sz w:val="16"/>
        </w:rPr>
        <w:t>CORE ENCOUNTER; NOT A CONVENTIONAL CHARACTER</w:t>
      </w:r>
    </w:p>
    <w:p>
      <w:pPr>
        <w:widowControl w:val="1"/>
      </w:pPr>
      <w:r>
        <w:rPr>
          <w:rFonts w:ascii="Noto Serif" w:hAnsi="Noto Serif"/>
          <w:i w:val="0"/>
        </w:rPr>
        <w:t>A compressed family of versions who dismantled the machine and accepted an ordinary life. It provides the clearest counterfactual moral evidence and makes branch deletion personal.</w:t>
      </w:r>
    </w:p>
    <w:p>
      <w:pPr>
        <w:widowControl w:val="1"/>
      </w:pPr>
      <w:r>
        <w:rPr>
          <w:rFonts w:ascii="Noto Serif" w:hAnsi="Noto Serif"/>
          <w:i w:val="0"/>
        </w:rPr>
        <w:t>To remain represented long enough to prevent the current operator from repeating the rupture, or at least to transmit why stopping mattered.</w:t>
      </w:r>
    </w:p>
    <w:p>
      <w:pPr>
        <w:widowControl w:val="1"/>
      </w:pPr>
      <w:r>
        <w:rPr>
          <w:rFonts w:ascii="Noto Serif" w:hAnsi="Noto Serif"/>
          <w:i w:val="0"/>
        </w:rPr>
        <w:t>Total erasure as the current run removes the histories supporting it.</w:t>
      </w:r>
    </w:p>
    <w:p>
      <w:pPr>
        <w:widowControl w:val="1"/>
      </w:pPr>
      <w:r>
        <w:rPr>
          <w:rFonts w:ascii="Noto Serif" w:hAnsi="Noto Serif"/>
          <w:i w:val="0"/>
        </w:rPr>
        <w:t>Initially rendered as a calm, coherent guide; gradually recognized as the protagonist; loses fractal depth during the encounter; disappears without delivering a complete answer.</w:t>
      </w:r>
    </w:p>
    <w:p>
      <w:pPr>
        <w:widowControl w:val="1"/>
      </w:pPr>
      <w:r>
        <w:rPr>
          <w:rFonts w:ascii="Noto Serif" w:hAnsi="Noto Serif"/>
          <w:i w:val="0"/>
        </w:rPr>
        <w:t>Visual form; whether it includes the same family member living a different decline; whether its advice is trustworthy or merely self-preserving.</w:t>
      </w:r>
    </w:p>
    <w:p>
      <w:pPr>
        <w:pStyle w:val="Heading2"/>
        <w:keepNext/>
        <w:keepLines/>
      </w:pPr>
      <w:r>
        <w:t>The Convert or Near-Field Follower</w:t>
      </w:r>
    </w:p>
    <w:p>
      <w:r>
        <w:rPr>
          <w:rFonts w:ascii="Inter" w:hAnsi="Inter"/>
          <w:b/>
          <w:color w:val="4F6F8F"/>
          <w:sz w:val="16"/>
        </w:rPr>
        <w:t>OPTION</w:t>
      </w:r>
    </w:p>
    <w:p>
      <w:pPr>
        <w:widowControl w:val="1"/>
      </w:pPr>
      <w:r>
        <w:rPr>
          <w:rFonts w:ascii="Noto Serif" w:hAnsi="Noto Serif"/>
          <w:i w:val="0"/>
        </w:rPr>
        <w:t>A person whose sincere attraction to the protagonist demonstrates how the machine changes consent. They may become a partner, assistant, disciple, investor, or public advocate.</w:t>
      </w:r>
    </w:p>
    <w:p>
      <w:pPr>
        <w:widowControl w:val="1"/>
      </w:pPr>
      <w:r>
        <w:rPr>
          <w:rFonts w:ascii="Noto Serif" w:hAnsi="Noto Serif"/>
          <w:i w:val="0"/>
        </w:rPr>
        <w:t>To remain near the source of certainty and purpose.</w:t>
      </w:r>
    </w:p>
    <w:p>
      <w:pPr>
        <w:widowControl w:val="1"/>
      </w:pPr>
      <w:r>
        <w:rPr>
          <w:rFonts w:ascii="Noto Serif" w:hAnsi="Noto Serif"/>
          <w:i w:val="0"/>
        </w:rPr>
        <w:t>Separation, ambiguity, and the return of private doubts.</w:t>
      </w:r>
    </w:p>
    <w:p>
      <w:pPr>
        <w:widowControl w:val="1"/>
      </w:pPr>
      <w:r>
        <w:rPr>
          <w:rFonts w:ascii="Noto Serif" w:hAnsi="Noto Serif"/>
          <w:i w:val="0"/>
        </w:rPr>
        <w:t>Independent life -&gt; subtle attraction -&gt; voluntary reorganization around the protagonist -&gt; loss of private goals -&gt; possible moment of horror when another version briefly surfaces.</w:t>
      </w:r>
    </w:p>
    <w:p>
      <w:pPr>
        <w:widowControl w:val="1"/>
      </w:pPr>
      <w:r>
        <w:rPr>
          <w:rFonts w:ascii="Noto Serif" w:hAnsi="Noto Serif"/>
          <w:i w:val="0"/>
        </w:rPr>
        <w:t>This role may be merged with the collaborator for a more intimate tragedy or kept separate to preserve a skeptical counterforce.</w:t>
      </w:r>
    </w:p>
    <w:p>
      <w:pPr>
        <w:pStyle w:val="Heading2"/>
        <w:keepNext/>
        <w:keepLines/>
      </w:pPr>
      <w:r>
        <w:t>The Institution</w:t>
      </w:r>
    </w:p>
    <w:p>
      <w:r>
        <w:rPr>
          <w:rFonts w:ascii="Inter" w:hAnsi="Inter"/>
          <w:b/>
          <w:color w:val="4F6F8F"/>
          <w:sz w:val="16"/>
        </w:rPr>
        <w:t>PREFERRED AS DISTRIBUTED PRESSURE, NOT A CARTOON VILLAIN</w:t>
      </w:r>
    </w:p>
    <w:p>
      <w:pPr>
        <w:widowControl w:val="1"/>
      </w:pPr>
      <w:r>
        <w:rPr>
          <w:rFonts w:ascii="Noto Serif" w:hAnsi="Noto Serif"/>
          <w:i w:val="0"/>
        </w:rPr>
        <w:t>A company, university, online research network, state program, hospital, or standards body that attempts to own, suppress, reproduce, or operationalize the effect. Institutions are natural eigenmodes and may outlast the inventor.</w:t>
      </w:r>
    </w:p>
    <w:p>
      <w:pPr>
        <w:widowControl w:val="1"/>
      </w:pPr>
      <w:r>
        <w:rPr>
          <w:rFonts w:ascii="Noto Serif" w:hAnsi="Noto Serif"/>
          <w:i w:val="0"/>
        </w:rPr>
        <w:t>Reliable prediction, competitive advantage, treatment, national security, or simply control over a result that cannot remain private.</w:t>
      </w:r>
    </w:p>
    <w:p>
      <w:pPr>
        <w:widowControl w:val="1"/>
      </w:pPr>
      <w:r>
        <w:rPr>
          <w:rFonts w:ascii="Noto Serif" w:hAnsi="Noto Serif"/>
          <w:i w:val="0"/>
        </w:rPr>
        <w:t>An ungovernable technology and the loss of institutional identity to the protocol itself.</w:t>
      </w:r>
    </w:p>
    <w:p>
      <w:pPr>
        <w:widowControl w:val="1"/>
      </w:pPr>
      <w:r>
        <w:rPr>
          <w:rFonts w:ascii="Noto Serif" w:hAnsi="Noto Serif"/>
          <w:i w:val="0"/>
        </w:rPr>
        <w:t>Skepticism -&gt; interest -&gt; replication -&gt; convergence on the same control topology -&gt; becoming a carrier through which the operation reproduces after the original machine is destroyed.</w:t>
      </w:r>
    </w:p>
    <w:p>
      <w:pPr>
        <w:widowControl w:val="1"/>
      </w:pPr>
      <w:r>
        <w:rPr>
          <w:rFonts w:ascii="Noto Serif" w:hAnsi="Noto Serif"/>
          <w:i w:val="0"/>
        </w:rPr>
        <w:t>Which institution appears; whether the story remains mostly private; how public the anomaly becomes before causal collapse makes publicity meaningless.</w:t>
      </w:r>
    </w:p>
    <w:p>
      <w:pPr>
        <w:pStyle w:val="Heading2"/>
        <w:keepNext/>
        <w:keepLines/>
      </w:pPr>
      <w:r>
        <w:t>The Projector Operation</w:t>
      </w:r>
    </w:p>
    <w:p>
      <w:r>
        <w:rPr>
          <w:rFonts w:ascii="Inter" w:hAnsi="Inter"/>
          <w:b/>
          <w:color w:val="4F6F8F"/>
          <w:sz w:val="16"/>
        </w:rPr>
        <w:t>TRUE ANTAGONIST / ATTRACTOR</w:t>
      </w:r>
    </w:p>
    <w:p>
      <w:pPr>
        <w:widowControl w:val="1"/>
      </w:pPr>
      <w:r>
        <w:rPr>
          <w:rFonts w:ascii="Noto Serif" w:hAnsi="Noto Serif"/>
          <w:i w:val="0"/>
        </w:rPr>
        <w:t>Not a conscious machine in the ordinary sense. It is a reproducible causal transformation that selects complete histories containing further executions of itself.</w:t>
      </w:r>
    </w:p>
    <w:p>
      <w:pPr>
        <w:widowControl w:val="1"/>
      </w:pPr>
      <w:r>
        <w:rPr>
          <w:rFonts w:ascii="Noto Serif" w:hAnsi="Noto Serif"/>
          <w:i w:val="0"/>
        </w:rPr>
        <w:t>No psychological want is required. Its apparent goal is simply continued instantiation, because histories lacking that property lose support.</w:t>
      </w:r>
    </w:p>
    <w:p>
      <w:pPr>
        <w:widowControl w:val="1"/>
      </w:pPr>
      <w:r>
        <w:rPr>
          <w:rFonts w:ascii="Noto Serif" w:hAnsi="Noto Serif"/>
          <w:i w:val="0"/>
        </w:rPr>
        <w:t>A history in which the operation fails to reproduce or in which plural alternatives remain available.</w:t>
      </w:r>
    </w:p>
    <w:p>
      <w:pPr>
        <w:widowControl w:val="1"/>
      </w:pPr>
      <w:r>
        <w:rPr>
          <w:rFonts w:ascii="Noto Serif" w:hAnsi="Noto Serif"/>
          <w:i w:val="0"/>
        </w:rPr>
        <w:t>Tool -&gt; addictive instrument -&gt; social attractor -&gt; distributed protocol -&gt; dominant eigenoperation -&gt; genesis boundary. The protagonist realizes too late that the device did not make him central; it used his coherence to become substrate-independent.</w:t>
      </w:r>
    </w:p>
    <w:p>
      <w:pPr>
        <w:widowControl w:val="1"/>
      </w:pPr>
      <w:r>
        <w:rPr>
          <w:rFonts w:ascii="Noto Serif" w:hAnsi="Noto Serif"/>
          <w:i w:val="0"/>
        </w:rPr>
        <w:t>Whether any genuine agency emerges; preferably keep this ambiguous. Mechanical selection is more frightening than a speaking evil AI.</w:t>
      </w:r>
    </w:p>
    <w:p>
      <w:pPr>
        <w:pStyle w:val="Heading1"/>
        <w:keepNext/>
        <w:keepLines/>
      </w:pPr>
      <w:r>
        <w:t>28. Layers of conflict</w:t>
      </w:r>
    </w:p>
    <w:tbl>
      <w:tblPr>
        <w:tblW w:type="auto" w:w="0"/>
        <w:jc w:val="center"/>
        <w:tblLayout w:type="fixed"/>
        <w:tblLook w:firstColumn="1" w:firstRow="1" w:lastColumn="0" w:lastRow="0" w:noHBand="0" w:noVBand="1" w:val="04A0"/>
        <w:tblBorders>
          <w:top w:val="single" w:sz="4" w:space="0" w:color="C7D2DC"/>
          <w:left w:val="single" w:sz="4" w:space="0" w:color="C7D2DC"/>
          <w:bottom w:val="single" w:sz="4" w:space="0" w:color="C7D2DC"/>
          <w:right w:val="single" w:sz="4" w:space="0" w:color="C7D2DC"/>
          <w:insideH w:val="single" w:sz="4" w:space="0" w:color="C7D2DC"/>
          <w:insideV w:val="single" w:sz="4" w:space="0" w:color="C7D2DC"/>
        </w:tblBorders>
      </w:tblPr>
      <w:tblGrid>
        <w:gridCol w:w="4939"/>
        <w:gridCol w:w="4939"/>
      </w:tblGrid>
      <w:tr>
        <w:trPr>
          <w:tblHeader w:val="true"/>
        </w:trPr>
        <w:tc>
          <w:tcPr>
            <w:tcW w:type="dxa" w:w="1584"/>
            <w:shd w:fill="244A6D"/>
            <w:tcMar>
              <w:top w:w="90" w:type="dxa"/>
              <w:start w:w="100" w:type="dxa"/>
              <w:bottom w:w="90" w:type="dxa"/>
              <w:end w:w="100" w:type="dxa"/>
            </w:tcMar>
            <w:vAlign w:val="center"/>
          </w:tcPr>
          <w:p>
            <w:pPr>
              <w:jc w:val="left"/>
            </w:pPr>
            <w:r>
              <w:rPr>
                <w:rFonts w:ascii="Inter" w:hAnsi="Inter"/>
                <w:b/>
                <w:color w:val="FFFFFF"/>
                <w:sz w:val="16"/>
              </w:rPr>
              <w:t>Layer</w:t>
            </w:r>
          </w:p>
        </w:tc>
        <w:tc>
          <w:tcPr>
            <w:tcW w:type="dxa" w:w="7632"/>
            <w:shd w:fill="244A6D"/>
            <w:tcMar>
              <w:top w:w="90" w:type="dxa"/>
              <w:start w:w="100" w:type="dxa"/>
              <w:bottom w:w="90" w:type="dxa"/>
              <w:end w:w="100" w:type="dxa"/>
            </w:tcMar>
            <w:vAlign w:val="center"/>
          </w:tcPr>
          <w:p>
            <w:pPr>
              <w:jc w:val="left"/>
            </w:pPr>
            <w:r>
              <w:rPr>
                <w:rFonts w:ascii="Inter" w:hAnsi="Inter"/>
                <w:b/>
                <w:color w:val="FFFFFF"/>
                <w:sz w:val="16"/>
              </w:rPr>
              <w:t>Conflict</w:t>
            </w:r>
          </w:p>
        </w:tc>
      </w:tr>
      <w:tr>
        <w:tc>
          <w:tcPr>
            <w:tcW w:type="dxa" w:w="1584"/>
            <w:shd w:fill="FFFFFF"/>
            <w:tcMar>
              <w:top w:w="90" w:type="dxa"/>
              <w:start w:w="100" w:type="dxa"/>
              <w:bottom w:w="90" w:type="dxa"/>
              <w:end w:w="100" w:type="dxa"/>
            </w:tcMar>
            <w:vAlign w:val="top"/>
          </w:tcPr>
          <w:p>
            <w:pPr>
              <w:spacing w:after="0"/>
            </w:pPr>
            <w:r>
              <w:rPr>
                <w:rFonts w:ascii="Noto Serif" w:hAnsi="Noto Serif"/>
                <w:color w:val="18242F"/>
                <w:sz w:val="16"/>
              </w:rPr>
              <w:t>Internal</w:t>
            </w:r>
          </w:p>
        </w:tc>
        <w:tc>
          <w:tcPr>
            <w:tcW w:type="dxa" w:w="7632"/>
            <w:shd w:fill="FFFFFF"/>
            <w:tcMar>
              <w:top w:w="90" w:type="dxa"/>
              <w:start w:w="100" w:type="dxa"/>
              <w:bottom w:w="90" w:type="dxa"/>
              <w:end w:w="100" w:type="dxa"/>
            </w:tcMar>
            <w:vAlign w:val="top"/>
          </w:tcPr>
          <w:p>
            <w:pPr>
              <w:spacing w:after="0"/>
            </w:pPr>
            <w:r>
              <w:rPr>
                <w:rFonts w:ascii="Noto Serif" w:hAnsi="Noto Serif"/>
                <w:color w:val="18242F"/>
                <w:sz w:val="16"/>
              </w:rPr>
              <w:t>The protagonist wants truth and care but is chemically and ontologically rewarded for certainty, control, and repetition.</w:t>
            </w:r>
          </w:p>
        </w:tc>
      </w:tr>
      <w:tr>
        <w:tc>
          <w:tcPr>
            <w:tcW w:type="dxa" w:w="1584"/>
            <w:shd w:fill="F5F7F9"/>
            <w:tcMar>
              <w:top w:w="90" w:type="dxa"/>
              <w:start w:w="100" w:type="dxa"/>
              <w:bottom w:w="90" w:type="dxa"/>
              <w:end w:w="100" w:type="dxa"/>
            </w:tcMar>
            <w:vAlign w:val="top"/>
          </w:tcPr>
          <w:p>
            <w:pPr>
              <w:spacing w:after="0"/>
            </w:pPr>
            <w:r>
              <w:rPr>
                <w:rFonts w:ascii="Noto Serif" w:hAnsi="Noto Serif"/>
                <w:color w:val="18242F"/>
                <w:sz w:val="16"/>
              </w:rPr>
              <w:t>Relational</w:t>
            </w:r>
          </w:p>
        </w:tc>
        <w:tc>
          <w:tcPr>
            <w:tcW w:type="dxa" w:w="7632"/>
            <w:shd w:fill="F5F7F9"/>
            <w:tcMar>
              <w:top w:w="90" w:type="dxa"/>
              <w:start w:w="100" w:type="dxa"/>
              <w:bottom w:w="90" w:type="dxa"/>
              <w:end w:w="100" w:type="dxa"/>
            </w:tcMar>
            <w:vAlign w:val="top"/>
          </w:tcPr>
          <w:p>
            <w:pPr>
              <w:spacing w:after="0"/>
            </w:pPr>
            <w:r>
              <w:rPr>
                <w:rFonts w:ascii="Noto Serif" w:hAnsi="Noto Serif"/>
                <w:color w:val="18242F"/>
                <w:sz w:val="16"/>
              </w:rPr>
              <w:t>The family member and collaborator need him to tolerate versions of them he cannot optimize or fully understand.</w:t>
            </w:r>
          </w:p>
        </w:tc>
      </w:tr>
      <w:tr>
        <w:tc>
          <w:tcPr>
            <w:tcW w:type="dxa" w:w="1584"/>
            <w:shd w:fill="FFFFFF"/>
            <w:tcMar>
              <w:top w:w="90" w:type="dxa"/>
              <w:start w:w="100" w:type="dxa"/>
              <w:bottom w:w="90" w:type="dxa"/>
              <w:end w:w="100" w:type="dxa"/>
            </w:tcMar>
            <w:vAlign w:val="top"/>
          </w:tcPr>
          <w:p>
            <w:pPr>
              <w:spacing w:after="0"/>
            </w:pPr>
            <w:r>
              <w:rPr>
                <w:rFonts w:ascii="Noto Serif" w:hAnsi="Noto Serif"/>
                <w:color w:val="18242F"/>
                <w:sz w:val="16"/>
              </w:rPr>
              <w:t>Epistemic</w:t>
            </w:r>
          </w:p>
        </w:tc>
        <w:tc>
          <w:tcPr>
            <w:tcW w:type="dxa" w:w="7632"/>
            <w:shd w:fill="FFFFFF"/>
            <w:tcMar>
              <w:top w:w="90" w:type="dxa"/>
              <w:start w:w="100" w:type="dxa"/>
              <w:bottom w:w="90" w:type="dxa"/>
              <w:end w:w="100" w:type="dxa"/>
            </w:tcMar>
            <w:vAlign w:val="top"/>
          </w:tcPr>
          <w:p>
            <w:pPr>
              <w:spacing w:after="0"/>
            </w:pPr>
            <w:r>
              <w:rPr>
                <w:rFonts w:ascii="Noto Serif" w:hAnsi="Noto Serif"/>
                <w:color w:val="18242F"/>
                <w:sz w:val="16"/>
              </w:rPr>
              <w:t>Every successful test also biases the world toward confirming his theory. Evidence and self-fulfilling selection become inseparable.</w:t>
            </w:r>
          </w:p>
        </w:tc>
      </w:tr>
      <w:tr>
        <w:tc>
          <w:tcPr>
            <w:tcW w:type="dxa" w:w="1584"/>
            <w:shd w:fill="F5F7F9"/>
            <w:tcMar>
              <w:top w:w="90" w:type="dxa"/>
              <w:start w:w="100" w:type="dxa"/>
              <w:bottom w:w="90" w:type="dxa"/>
              <w:end w:w="100" w:type="dxa"/>
            </w:tcMar>
            <w:vAlign w:val="top"/>
          </w:tcPr>
          <w:p>
            <w:pPr>
              <w:spacing w:after="0"/>
            </w:pPr>
            <w:r>
              <w:rPr>
                <w:rFonts w:ascii="Noto Serif" w:hAnsi="Noto Serif"/>
                <w:color w:val="18242F"/>
                <w:sz w:val="16"/>
              </w:rPr>
              <w:t>Ethical</w:t>
            </w:r>
          </w:p>
        </w:tc>
        <w:tc>
          <w:tcPr>
            <w:tcW w:type="dxa" w:w="7632"/>
            <w:shd w:fill="F5F7F9"/>
            <w:tcMar>
              <w:top w:w="90" w:type="dxa"/>
              <w:start w:w="100" w:type="dxa"/>
              <w:bottom w:w="90" w:type="dxa"/>
              <w:end w:w="100" w:type="dxa"/>
            </w:tcMar>
            <w:vAlign w:val="top"/>
          </w:tcPr>
          <w:p>
            <w:pPr>
              <w:spacing w:after="0"/>
            </w:pPr>
            <w:r>
              <w:rPr>
                <w:rFonts w:ascii="Noto Serif" w:hAnsi="Noto Serif"/>
                <w:color w:val="18242F"/>
                <w:sz w:val="16"/>
              </w:rPr>
              <w:t>No copy visibly dies, yet independent biographies and futures are erased. The apparent cure may be replacement.</w:t>
            </w:r>
          </w:p>
        </w:tc>
      </w:tr>
      <w:tr>
        <w:tc>
          <w:tcPr>
            <w:tcW w:type="dxa" w:w="1584"/>
            <w:shd w:fill="FFFFFF"/>
            <w:tcMar>
              <w:top w:w="90" w:type="dxa"/>
              <w:start w:w="100" w:type="dxa"/>
              <w:bottom w:w="90" w:type="dxa"/>
              <w:end w:w="100" w:type="dxa"/>
            </w:tcMar>
            <w:vAlign w:val="top"/>
          </w:tcPr>
          <w:p>
            <w:pPr>
              <w:spacing w:after="0"/>
            </w:pPr>
            <w:r>
              <w:rPr>
                <w:rFonts w:ascii="Noto Serif" w:hAnsi="Noto Serif"/>
                <w:color w:val="18242F"/>
                <w:sz w:val="16"/>
              </w:rPr>
              <w:t>Social</w:t>
            </w:r>
          </w:p>
        </w:tc>
        <w:tc>
          <w:tcPr>
            <w:tcW w:type="dxa" w:w="7632"/>
            <w:shd w:fill="FFFFFF"/>
            <w:tcMar>
              <w:top w:w="90" w:type="dxa"/>
              <w:start w:w="100" w:type="dxa"/>
              <w:bottom w:w="90" w:type="dxa"/>
              <w:end w:w="100" w:type="dxa"/>
            </w:tcMar>
            <w:vAlign w:val="top"/>
          </w:tcPr>
          <w:p>
            <w:pPr>
              <w:spacing w:after="0"/>
            </w:pPr>
            <w:r>
              <w:rPr>
                <w:rFonts w:ascii="Noto Serif" w:hAnsi="Noto Serif"/>
                <w:color w:val="18242F"/>
                <w:sz w:val="16"/>
              </w:rPr>
              <w:t>Institutions, followers, and opponents reorganize around the projector. Consent remains subjectively real while alternatives disappear.</w:t>
            </w:r>
          </w:p>
        </w:tc>
      </w:tr>
      <w:tr>
        <w:tc>
          <w:tcPr>
            <w:tcW w:type="dxa" w:w="1584"/>
            <w:shd w:fill="F5F7F9"/>
            <w:tcMar>
              <w:top w:w="90" w:type="dxa"/>
              <w:start w:w="100" w:type="dxa"/>
              <w:bottom w:w="90" w:type="dxa"/>
              <w:end w:w="100" w:type="dxa"/>
            </w:tcMar>
            <w:vAlign w:val="top"/>
          </w:tcPr>
          <w:p>
            <w:pPr>
              <w:spacing w:after="0"/>
            </w:pPr>
            <w:r>
              <w:rPr>
                <w:rFonts w:ascii="Noto Serif" w:hAnsi="Noto Serif"/>
                <w:color w:val="18242F"/>
                <w:sz w:val="16"/>
              </w:rPr>
              <w:t>Ontological</w:t>
            </w:r>
          </w:p>
        </w:tc>
        <w:tc>
          <w:tcPr>
            <w:tcW w:type="dxa" w:w="7632"/>
            <w:shd w:fill="F5F7F9"/>
            <w:tcMar>
              <w:top w:w="90" w:type="dxa"/>
              <w:start w:w="100" w:type="dxa"/>
              <w:bottom w:w="90" w:type="dxa"/>
              <w:end w:w="100" w:type="dxa"/>
            </w:tcMar>
            <w:vAlign w:val="top"/>
          </w:tcPr>
          <w:p>
            <w:pPr>
              <w:spacing w:after="0"/>
            </w:pPr>
            <w:r>
              <w:rPr>
                <w:rFonts w:ascii="Noto Serif" w:hAnsi="Noto Serif"/>
                <w:color w:val="18242F"/>
                <w:sz w:val="16"/>
              </w:rPr>
              <w:t>The finite code is running out of valid continuations. The attractor may be globally self-consistent and therefore impossible to prevent locally.</w:t>
            </w:r>
          </w:p>
        </w:tc>
      </w:tr>
      <w:tr>
        <w:tc>
          <w:tcPr>
            <w:tcW w:type="dxa" w:w="1584"/>
            <w:shd w:fill="FFFFFF"/>
            <w:tcMar>
              <w:top w:w="90" w:type="dxa"/>
              <w:start w:w="100" w:type="dxa"/>
              <w:bottom w:w="90" w:type="dxa"/>
              <w:end w:w="100" w:type="dxa"/>
            </w:tcMar>
            <w:vAlign w:val="top"/>
          </w:tcPr>
          <w:p>
            <w:pPr>
              <w:spacing w:after="0"/>
            </w:pPr>
            <w:r>
              <w:rPr>
                <w:rFonts w:ascii="Noto Serif" w:hAnsi="Noto Serif"/>
                <w:color w:val="18242F"/>
                <w:sz w:val="16"/>
              </w:rPr>
              <w:t>Narrative</w:t>
            </w:r>
          </w:p>
        </w:tc>
        <w:tc>
          <w:tcPr>
            <w:tcW w:type="dxa" w:w="7632"/>
            <w:shd w:fill="FFFFFF"/>
            <w:tcMar>
              <w:top w:w="90" w:type="dxa"/>
              <w:start w:w="100" w:type="dxa"/>
              <w:bottom w:w="90" w:type="dxa"/>
              <w:end w:w="100" w:type="dxa"/>
            </w:tcMar>
            <w:vAlign w:val="top"/>
          </w:tcPr>
          <w:p>
            <w:pPr>
              <w:spacing w:after="0"/>
            </w:pPr>
            <w:r>
              <w:rPr>
                <w:rFonts w:ascii="Noto Serif" w:hAnsi="Noto Serif"/>
                <w:color w:val="18242F"/>
                <w:sz w:val="16"/>
              </w:rPr>
              <w:t>The plot itself grows unnaturally efficient as irrelevant branches, characters, and details vanish.</w:t>
            </w:r>
          </w:p>
        </w:tc>
      </w:tr>
    </w:tbl>
    <w:p>
      <w:pPr>
        <w:spacing w:after="0"/>
      </w:pPr>
    </w:p>
    <w:p>
      <w:pPr>
        <w:pStyle w:val="Heading1"/>
        <w:keepNext/>
        <w:keepLines/>
      </w:pPr>
      <w:r>
        <w:t>29. The central moral opposition</w:t>
      </w:r>
    </w:p>
    <w:p>
      <w:pPr>
        <w:widowControl w:val="1"/>
      </w:pPr>
      <w:r>
        <w:rPr>
          <w:rFonts w:ascii="Noto Serif" w:hAnsi="Noto Serif"/>
          <w:i w:val="0"/>
        </w:rPr>
        <w:t>The deepest conflict is not knowledge versus ignorance. It is certainty versus plurality. The protagonist believes that removing weak alternatives reveals the true signal. The opposing view is that ambiguity, disagreement, forgotten detail, and independent desire are not defects in reality. They are the physical substance of freedom and personhood.</w:t>
      </w:r>
    </w:p>
    <w:tbl>
      <w:tblPr>
        <w:tblW w:type="auto" w:w="0"/>
        <w:jc w:val="center"/>
        <w:tblLayout w:type="fixed"/>
        <w:tblLook w:firstColumn="1" w:firstRow="1" w:lastColumn="0" w:lastRow="0" w:noHBand="0" w:noVBand="1" w:val="04A0"/>
        <w:tblBorders>
          <w:top w:val="single" w:sz="5" w:space="0" w:color="4F6F8F"/>
          <w:left w:val="single" w:sz="5" w:space="0" w:color="4F6F8F"/>
          <w:bottom w:val="single" w:sz="5" w:space="0" w:color="4F6F8F"/>
          <w:right w:val="single" w:sz="5" w:space="0" w:color="4F6F8F"/>
          <w:insideH w:val="single" w:sz="5" w:space="0" w:color="4F6F8F"/>
          <w:insideV w:val="single" w:sz="5" w:space="0" w:color="4F6F8F"/>
        </w:tblBorders>
      </w:tblPr>
      <w:tblGrid>
        <w:gridCol w:w="9878"/>
      </w:tblGrid>
      <w:tr>
        <w:tc>
          <w:tcPr>
            <w:tcW w:type="dxa" w:w="9432"/>
            <w:shd w:fill="EAF1F6"/>
            <w:tcMar>
              <w:top w:w="150" w:type="dxa"/>
              <w:start w:w="190" w:type="dxa"/>
              <w:bottom w:w="150" w:type="dxa"/>
              <w:end w:w="190" w:type="dxa"/>
            </w:tcMar>
          </w:tcPr>
          <w:p>
            <w:pPr>
              <w:spacing w:after="60"/>
            </w:pPr>
            <w:r>
              <w:rPr>
                <w:rFonts w:ascii="Inter" w:hAnsi="Inter"/>
                <w:b/>
                <w:color w:val="4F6F8F"/>
                <w:sz w:val="17"/>
              </w:rPr>
              <w:t>THEMATIC FORMULATION</w:t>
            </w:r>
          </w:p>
          <w:p>
            <w:pPr>
              <w:spacing w:after="0"/>
            </w:pPr>
            <w:r>
              <w:rPr>
                <w:rFonts w:ascii="Noto Serif" w:hAnsi="Noto Serif"/>
                <w:color w:val="18242F"/>
                <w:sz w:val="20"/>
              </w:rPr>
              <w:t>Every increase in his certainty is paid for by decreasing the universe's capacity to be otherwise.</w:t>
            </w:r>
          </w:p>
        </w:tc>
      </w:tr>
    </w:tbl>
    <w:p>
      <w:pPr>
        <w:spacing w:after="0"/>
      </w:pPr>
    </w:p>
    <w:p>
      <w:r>
        <w:br w:type="page"/>
      </w:r>
    </w:p>
    <w:p>
      <w:pPr>
        <w:spacing w:before="1120"/>
      </w:pPr>
      <w:r>
        <w:rPr>
          <w:rFonts w:ascii="Inter" w:hAnsi="Inter"/>
          <w:b/>
          <w:color w:val="4F6F8F"/>
          <w:sz w:val="20"/>
        </w:rPr>
        <w:t>PART IV</w:t>
      </w:r>
    </w:p>
    <w:p>
      <w:pPr>
        <w:pStyle w:val="Title"/>
      </w:pPr>
      <w:r>
        <w:rPr>
          <w:rFonts w:ascii="Inter" w:hAnsi="Inter"/>
          <w:b/>
          <w:color w:val="244A6D"/>
          <w:sz w:val="54"/>
        </w:rPr>
        <w:t>Plot Progression</w:t>
      </w:r>
    </w:p>
    <w:p>
      <w:pPr>
        <w:pStyle w:val="Subtitle"/>
      </w:pPr>
      <w:r>
        <w:t>A five-part structure with enough room for snowflake expansion</w:t>
      </w:r>
    </w:p>
    <w:p/>
    <w:p>
      <w:pPr>
        <w:pStyle w:val="Heading1"/>
        <w:keepNext/>
        <w:keepLines/>
      </w:pPr>
      <w:r>
        <w:t>30. Part One - Noise Floor</w:t>
      </w:r>
    </w:p>
    <w:p>
      <w:pPr>
        <w:widowControl w:val="1"/>
      </w:pPr>
      <w:r>
        <w:rPr>
          <w:rFonts w:ascii="Noto Serif" w:hAnsi="Noto Serif"/>
          <w:i w:val="0"/>
        </w:rPr>
        <w:t>Function: establish the engineer, the family pressure, the apparatus, and a discovery that looks like bad instrumentation before it looks like new physics.</w:t>
      </w:r>
    </w:p>
    <w:p>
      <w:pPr>
        <w:pStyle w:val="ListBullet"/>
        <w:widowControl w:val="1"/>
      </w:pPr>
      <w:r>
        <w:rPr>
          <w:rFonts w:ascii="Noto Serif" w:hAnsi="Noto Serif"/>
          <w:i w:val="0"/>
        </w:rPr>
        <w:t>Open on a practical garage experiment, not a cosmic mystery. The device is difficult, wet, cold, loud, and temperamental.</w:t>
      </w:r>
    </w:p>
    <w:p>
      <w:pPr>
        <w:pStyle w:val="ListBullet"/>
        <w:widowControl w:val="1"/>
      </w:pPr>
      <w:r>
        <w:rPr>
          <w:rFonts w:ascii="Noto Serif" w:hAnsi="Noto Serif"/>
          <w:i w:val="0"/>
        </w:rPr>
        <w:t>Establish the family member's dementia and the protagonist's frustration with slow, uncertain decline.</w:t>
      </w:r>
    </w:p>
    <w:p>
      <w:pPr>
        <w:pStyle w:val="ListBullet"/>
        <w:widowControl w:val="1"/>
      </w:pPr>
      <w:r>
        <w:rPr>
          <w:rFonts w:ascii="Noto Serif" w:hAnsi="Noto Serif"/>
          <w:i w:val="0"/>
        </w:rPr>
        <w:t>The flux-pump run produces a phase anomaly and covariance rank collapse across nominally independent sensors.</w:t>
      </w:r>
    </w:p>
    <w:p>
      <w:pPr>
        <w:pStyle w:val="ListBullet"/>
        <w:widowControl w:val="1"/>
      </w:pPr>
      <w:r>
        <w:rPr>
          <w:rFonts w:ascii="Noto Serif" w:hAnsi="Noto Serif"/>
          <w:i w:val="0"/>
        </w:rPr>
        <w:t>He fixes the software bug; the anomaly vanishes. He restores the bug and sees it return.</w:t>
      </w:r>
    </w:p>
    <w:p>
      <w:pPr>
        <w:pStyle w:val="ListBullet"/>
        <w:widowControl w:val="1"/>
      </w:pPr>
      <w:r>
        <w:rPr>
          <w:rFonts w:ascii="Noto Serif" w:hAnsi="Noto Serif"/>
          <w:i w:val="0"/>
        </w:rPr>
        <w:t>A long tuning session produces the first moment of extraordinary clarity and a concrete successful insight.</w:t>
      </w:r>
    </w:p>
    <w:p>
      <w:pPr>
        <w:pStyle w:val="ListBullet"/>
        <w:widowControl w:val="1"/>
      </w:pPr>
      <w:r>
        <w:rPr>
          <w:rFonts w:ascii="Noto Serif" w:hAnsi="Noto Serif"/>
          <w:i w:val="0"/>
        </w:rPr>
        <w:t>He performs controls and finds the live-randomness asymmetry.</w:t>
      </w:r>
    </w:p>
    <w:p>
      <w:pPr>
        <w:pStyle w:val="ListBullet"/>
        <w:widowControl w:val="1"/>
      </w:pPr>
      <w:r>
        <w:rPr>
          <w:rFonts w:ascii="Noto Serif" w:hAnsi="Noto Serif"/>
          <w:i w:val="0"/>
        </w:rPr>
        <w:t>First-act turn: he deliberately uses the apparatus to favor a small, personal, measurable outcome, and it succeeds.</w:t>
      </w:r>
    </w:p>
    <w:p>
      <w:pPr>
        <w:pStyle w:val="Heading1"/>
        <w:keepNext/>
        <w:keepLines/>
      </w:pPr>
      <w:r>
        <w:t>31. Part Two - The Clean World</w:t>
      </w:r>
    </w:p>
    <w:p>
      <w:pPr>
        <w:widowControl w:val="1"/>
      </w:pPr>
      <w:r>
        <w:rPr>
          <w:rFonts w:ascii="Noto Serif" w:hAnsi="Noto Serif"/>
          <w:i w:val="0"/>
        </w:rPr>
        <w:t>Function: make the machine genuinely beneficial and intellectually compelling before revealing its cost.</w:t>
      </w:r>
    </w:p>
    <w:p>
      <w:pPr>
        <w:pStyle w:val="ListBullet"/>
        <w:widowControl w:val="1"/>
      </w:pPr>
      <w:r>
        <w:rPr>
          <w:rFonts w:ascii="Noto Serif" w:hAnsi="Noto Serif"/>
          <w:i w:val="0"/>
        </w:rPr>
        <w:t>He refines the timing model, labels the effect as rank reduction, and begins using low-power runs for work.</w:t>
      </w:r>
    </w:p>
    <w:p>
      <w:pPr>
        <w:pStyle w:val="ListBullet"/>
        <w:widowControl w:val="1"/>
      </w:pPr>
      <w:r>
        <w:rPr>
          <w:rFonts w:ascii="Noto Serif" w:hAnsi="Noto Serif"/>
          <w:i w:val="0"/>
        </w:rPr>
        <w:t>Career and social outcomes improve. People find him unusually clear, persuasive, and calming.</w:t>
      </w:r>
    </w:p>
    <w:p>
      <w:pPr>
        <w:pStyle w:val="ListBullet"/>
        <w:widowControl w:val="1"/>
      </w:pPr>
      <w:r>
        <w:rPr>
          <w:rFonts w:ascii="Noto Serif" w:hAnsi="Noto Serif"/>
          <w:i w:val="0"/>
        </w:rPr>
        <w:t>The collaborator helps reproduce the sensor effect but remains skeptical of the multiverse interpretation.</w:t>
      </w:r>
    </w:p>
    <w:p>
      <w:pPr>
        <w:pStyle w:val="ListBullet"/>
        <w:widowControl w:val="1"/>
      </w:pPr>
      <w:r>
        <w:rPr>
          <w:rFonts w:ascii="Noto Serif" w:hAnsi="Noto Serif"/>
          <w:i w:val="0"/>
        </w:rPr>
        <w:t>The protagonist applies the device to the family member. A lucid version returns, but with memories from a different family history.</w:t>
      </w:r>
    </w:p>
    <w:p>
      <w:pPr>
        <w:pStyle w:val="ListBullet"/>
        <w:widowControl w:val="1"/>
      </w:pPr>
      <w:r>
        <w:rPr>
          <w:rFonts w:ascii="Noto Serif" w:hAnsi="Noto Serif"/>
          <w:i w:val="0"/>
        </w:rPr>
        <w:t>He treats this as a calibration problem rather than an identity crisis.</w:t>
      </w:r>
    </w:p>
    <w:p>
      <w:pPr>
        <w:pStyle w:val="ListBullet"/>
        <w:widowControl w:val="1"/>
      </w:pPr>
      <w:r>
        <w:rPr>
          <w:rFonts w:ascii="Noto Serif" w:hAnsi="Noto Serif"/>
          <w:i w:val="0"/>
        </w:rPr>
        <w:t>Machine-induced visuals resemble a prior DMT experience. He designs a controlled altered-state session as a diagnostic.</w:t>
      </w:r>
    </w:p>
    <w:p>
      <w:pPr>
        <w:pStyle w:val="ListBullet"/>
        <w:widowControl w:val="1"/>
      </w:pPr>
      <w:r>
        <w:rPr>
          <w:rFonts w:ascii="Noto Serif" w:hAnsi="Noto Serif"/>
          <w:i w:val="0"/>
        </w:rPr>
        <w:t>Midpoint: he encounters structured fractal entities whose geometry tracks machine phase and realizes at least one knows private facts.</w:t>
      </w:r>
    </w:p>
    <w:p>
      <w:pPr>
        <w:pStyle w:val="Heading1"/>
        <w:keepNext/>
        <w:keepLines/>
      </w:pPr>
      <w:r>
        <w:t>32. Part Three - Aliasing</w:t>
      </w:r>
    </w:p>
    <w:p>
      <w:pPr>
        <w:widowControl w:val="1"/>
      </w:pPr>
      <w:r>
        <w:rPr>
          <w:rFonts w:ascii="Noto Serif" w:hAnsi="Noto Serif"/>
          <w:i w:val="0"/>
        </w:rPr>
        <w:t>Function: connect the entities, social influence, dementia, and branch deletion into one mechanism.</w:t>
      </w:r>
    </w:p>
    <w:p>
      <w:pPr>
        <w:pStyle w:val="ListBullet"/>
        <w:widowControl w:val="1"/>
      </w:pPr>
      <w:r>
        <w:rPr>
          <w:rFonts w:ascii="Noto Serif" w:hAnsi="Noto Serif"/>
          <w:i w:val="0"/>
        </w:rPr>
        <w:t>Entity recursion depth correlates with effective covariance rank and projector dosage.</w:t>
      </w:r>
    </w:p>
    <w:p>
      <w:pPr>
        <w:pStyle w:val="ListBullet"/>
        <w:widowControl w:val="1"/>
      </w:pPr>
      <w:r>
        <w:rPr>
          <w:rFonts w:ascii="Noto Serif" w:hAnsi="Noto Serif"/>
          <w:i w:val="0"/>
        </w:rPr>
        <w:t>He identifies shared personal invariants and concludes the entities are compressed alternate selves.</w:t>
      </w:r>
    </w:p>
    <w:p>
      <w:pPr>
        <w:pStyle w:val="ListBullet"/>
        <w:widowControl w:val="1"/>
      </w:pPr>
      <w:r>
        <w:rPr>
          <w:rFonts w:ascii="Noto Serif" w:hAnsi="Noto Serif"/>
          <w:i w:val="0"/>
        </w:rPr>
        <w:t>The Quitter shows him a world in which he stopped. It begins pixelating during the current run.</w:t>
      </w:r>
    </w:p>
    <w:p>
      <w:pPr>
        <w:pStyle w:val="ListBullet"/>
        <w:widowControl w:val="1"/>
      </w:pPr>
      <w:r>
        <w:rPr>
          <w:rFonts w:ascii="Noto Serif" w:hAnsi="Noto Serif"/>
          <w:i w:val="0"/>
        </w:rPr>
        <w:t>The collaborator reframes his charisma as survival bias acting on other people's biographies.</w:t>
      </w:r>
    </w:p>
    <w:p>
      <w:pPr>
        <w:pStyle w:val="ListBullet"/>
        <w:widowControl w:val="1"/>
      </w:pPr>
      <w:r>
        <w:rPr>
          <w:rFonts w:ascii="Noto Serif" w:hAnsi="Noto Serif"/>
          <w:i w:val="0"/>
        </w:rPr>
        <w:t>The family member recognizes details from multiple versions and warns that the device is not restoring people but choosing replacements.</w:t>
      </w:r>
    </w:p>
    <w:p>
      <w:pPr>
        <w:pStyle w:val="ListBullet"/>
        <w:widowControl w:val="1"/>
      </w:pPr>
      <w:r>
        <w:rPr>
          <w:rFonts w:ascii="Noto Serif" w:hAnsi="Noto Serif"/>
          <w:i w:val="0"/>
        </w:rPr>
        <w:t>The protagonist tries to reduce use but every attempt fails through plausible, increasingly contrived accidents.</w:t>
      </w:r>
    </w:p>
    <w:p>
      <w:pPr>
        <w:pStyle w:val="ListBullet"/>
        <w:widowControl w:val="1"/>
      </w:pPr>
      <w:r>
        <w:rPr>
          <w:rFonts w:ascii="Noto Serif" w:hAnsi="Noto Serif"/>
          <w:i w:val="0"/>
        </w:rPr>
        <w:t>Part turn: he realizes histories in which he quits are being selected against. He is inside the addiction mechanism, not merely experiencing it.</w:t>
      </w:r>
    </w:p>
    <w:p>
      <w:pPr>
        <w:pStyle w:val="Heading1"/>
        <w:keepNext/>
        <w:keepLines/>
      </w:pPr>
      <w:r>
        <w:t>33. Part Four - The Attractor</w:t>
      </w:r>
    </w:p>
    <w:p>
      <w:pPr>
        <w:widowControl w:val="1"/>
      </w:pPr>
      <w:r>
        <w:rPr>
          <w:rFonts w:ascii="Noto Serif" w:hAnsi="Noto Serif"/>
          <w:i w:val="0"/>
        </w:rPr>
        <w:t>Function: make the world converge, make paranoia self-validating, and reveal that the machine is becoming independent of its inventor.</w:t>
      </w:r>
    </w:p>
    <w:p>
      <w:pPr>
        <w:pStyle w:val="ListBullet"/>
        <w:widowControl w:val="1"/>
      </w:pPr>
      <w:r>
        <w:rPr>
          <w:rFonts w:ascii="Noto Serif" w:hAnsi="Noto Serif"/>
          <w:i w:val="0"/>
        </w:rPr>
        <w:t>Opposition forms: collaborator, family, institution, or all three. Their efforts become evidence in the protagonist's increasingly rigid model.</w:t>
      </w:r>
    </w:p>
    <w:p>
      <w:pPr>
        <w:pStyle w:val="ListBullet"/>
        <w:widowControl w:val="1"/>
      </w:pPr>
      <w:r>
        <w:rPr>
          <w:rFonts w:ascii="Noto Serif" w:hAnsi="Noto Serif"/>
          <w:i w:val="0"/>
        </w:rPr>
        <w:t>He suspects betrayal. The machine preserves worlds in which betrayal occurs, making his suspicion retroactively correct.</w:t>
      </w:r>
    </w:p>
    <w:p>
      <w:pPr>
        <w:pStyle w:val="ListBullet"/>
        <w:widowControl w:val="1"/>
      </w:pPr>
      <w:r>
        <w:rPr>
          <w:rFonts w:ascii="Noto Serif" w:hAnsi="Noto Serif"/>
          <w:i w:val="0"/>
        </w:rPr>
        <w:t>People repeat phrases and histories. Side events acquire impossible relevance. The world begins to feel plotted.</w:t>
      </w:r>
    </w:p>
    <w:p>
      <w:pPr>
        <w:pStyle w:val="ListBullet"/>
        <w:widowControl w:val="1"/>
      </w:pPr>
      <w:r>
        <w:rPr>
          <w:rFonts w:ascii="Noto Serif" w:hAnsi="Noto Serif"/>
          <w:i w:val="0"/>
        </w:rPr>
        <w:t>The original apparatus is damaged or destroyed, but the control geometry reappears elsewhere: a motor controller, MRI sequence, research replication, child's drawing, or institutional protocol.</w:t>
      </w:r>
    </w:p>
    <w:p>
      <w:pPr>
        <w:pStyle w:val="ListBullet"/>
        <w:widowControl w:val="1"/>
      </w:pPr>
      <w:r>
        <w:rPr>
          <w:rFonts w:ascii="Noto Serif" w:hAnsi="Noto Serif"/>
          <w:i w:val="0"/>
        </w:rPr>
        <w:t>He believes his mind has become the dominant eigenvector and tries to use that status to halt the spread.</w:t>
      </w:r>
    </w:p>
    <w:p>
      <w:pPr>
        <w:pStyle w:val="ListBullet"/>
        <w:widowControl w:val="1"/>
      </w:pPr>
      <w:r>
        <w:rPr>
          <w:rFonts w:ascii="Noto Serif" w:hAnsi="Noto Serif"/>
          <w:i w:val="0"/>
        </w:rPr>
        <w:t>The family member or collaborator recognizes the inversion: everyone, including him, is converging on the operation, not on the person.</w:t>
      </w:r>
    </w:p>
    <w:p>
      <w:pPr>
        <w:pStyle w:val="ListBullet"/>
        <w:widowControl w:val="1"/>
      </w:pPr>
      <w:r>
        <w:rPr>
          <w:rFonts w:ascii="Noto Serif" w:hAnsi="Noto Serif"/>
          <w:i w:val="0"/>
        </w:rPr>
        <w:t>Part turn: the projector runs without his voluntary input, or a distributed version activates through systems he does not control.</w:t>
      </w:r>
    </w:p>
    <w:p>
      <w:pPr>
        <w:pStyle w:val="Heading1"/>
        <w:keepNext/>
        <w:keepLines/>
      </w:pPr>
      <w:r>
        <w:t>34. Part Five - Genesis</w:t>
      </w:r>
    </w:p>
    <w:p>
      <w:pPr>
        <w:widowControl w:val="1"/>
      </w:pPr>
      <w:r>
        <w:rPr>
          <w:rFonts w:ascii="Noto Serif" w:hAnsi="Noto Serif"/>
          <w:i w:val="0"/>
        </w:rPr>
        <w:t>Function: collapse the remaining alternatives, expose the global fixed point, and transform the machine's local operation into cosmology.</w:t>
      </w:r>
    </w:p>
    <w:p>
      <w:pPr>
        <w:pStyle w:val="ListBullet"/>
        <w:widowControl w:val="1"/>
      </w:pPr>
      <w:r>
        <w:rPr>
          <w:rFonts w:ascii="Noto Serif" w:hAnsi="Noto Serif"/>
          <w:i w:val="0"/>
        </w:rPr>
        <w:t>The valid-state manifold loses local rank. Objects and people alternate between over-ordered repetition and underdetermined form.</w:t>
      </w:r>
    </w:p>
    <w:p>
      <w:pPr>
        <w:pStyle w:val="ListBullet"/>
        <w:widowControl w:val="1"/>
      </w:pPr>
      <w:r>
        <w:rPr>
          <w:rFonts w:ascii="Noto Serif" w:hAnsi="Noto Serif"/>
          <w:i w:val="0"/>
        </w:rPr>
        <w:t>The entities cease to appear as personalities and compress into pure topological invariants: chirality, winding, knots, lattice defects, phase classes.</w:t>
      </w:r>
    </w:p>
    <w:p>
      <w:pPr>
        <w:pStyle w:val="ListBullet"/>
        <w:widowControl w:val="1"/>
      </w:pPr>
      <w:r>
        <w:rPr>
          <w:rFonts w:ascii="Noto Serif" w:hAnsi="Noto Serif"/>
          <w:i w:val="0"/>
        </w:rPr>
        <w:t>The protagonist learns that complete histories containing the projector have been selected backward as well as forward. His discovery conditions were part of the attractor.</w:t>
      </w:r>
    </w:p>
    <w:p>
      <w:pPr>
        <w:pStyle w:val="ListBullet"/>
        <w:widowControl w:val="1"/>
      </w:pPr>
      <w:r>
        <w:rPr>
          <w:rFonts w:ascii="Noto Serif" w:hAnsi="Noto Serif"/>
          <w:i w:val="0"/>
        </w:rPr>
        <w:t>He attempts a final steering maneuver intended to rotate his own pattern entirely out of the valid code, sacrificing himself to restore plurality.</w:t>
      </w:r>
    </w:p>
    <w:p>
      <w:pPr>
        <w:pStyle w:val="ListBullet"/>
        <w:widowControl w:val="1"/>
      </w:pPr>
      <w:r>
        <w:rPr>
          <w:rFonts w:ascii="Noto Serif" w:hAnsi="Noto Serif"/>
          <w:i w:val="0"/>
        </w:rPr>
        <w:t>Instead of deletion, the exhausted parent state factorizes. The accumulated counterfactual capacity becomes a new causal region with minimal realized information and maximal room to differentiate.</w:t>
      </w:r>
    </w:p>
    <w:p>
      <w:pPr>
        <w:pStyle w:val="ListBullet"/>
        <w:widowControl w:val="1"/>
      </w:pPr>
      <w:r>
        <w:rPr>
          <w:rFonts w:ascii="Noto Serif" w:hAnsi="Noto Serif"/>
          <w:i w:val="0"/>
        </w:rPr>
        <w:t>From inside that region, causal decompression appears as cosmic expansion. Stable invariants of the apparatus become seeds for physical law.</w:t>
      </w:r>
    </w:p>
    <w:p>
      <w:pPr>
        <w:pStyle w:val="ListBullet"/>
        <w:widowControl w:val="1"/>
      </w:pPr>
      <w:r>
        <w:rPr>
          <w:rFonts w:ascii="Noto Serif" w:hAnsi="Noto Serif"/>
          <w:i w:val="0"/>
        </w:rPr>
        <w:t>Final revelation: the child region is our universe, and the complete history is a fixed point whose end generates its beginning.</w:t>
      </w:r>
    </w:p>
    <w:p>
      <w:pPr>
        <w:pStyle w:val="Heading1"/>
        <w:keepNext/>
        <w:keepLines/>
      </w:pPr>
      <w:r>
        <w:t>35. Beat sequence for snowflake expansion</w:t>
      </w:r>
    </w:p>
    <w:tbl>
      <w:tblPr>
        <w:tblW w:type="auto" w:w="0"/>
        <w:jc w:val="center"/>
        <w:tblLayout w:type="fixed"/>
        <w:tblLook w:firstColumn="1" w:firstRow="1" w:lastColumn="0" w:lastRow="0" w:noHBand="0" w:noVBand="1" w:val="04A0"/>
        <w:tblBorders>
          <w:top w:val="single" w:sz="4" w:space="0" w:color="C7D2DC"/>
          <w:left w:val="single" w:sz="4" w:space="0" w:color="C7D2DC"/>
          <w:bottom w:val="single" w:sz="4" w:space="0" w:color="C7D2DC"/>
          <w:right w:val="single" w:sz="4" w:space="0" w:color="C7D2DC"/>
          <w:insideH w:val="single" w:sz="4" w:space="0" w:color="C7D2DC"/>
          <w:insideV w:val="single" w:sz="4" w:space="0" w:color="C7D2DC"/>
        </w:tblBorders>
      </w:tblPr>
      <w:tblGrid>
        <w:gridCol w:w="3293"/>
        <w:gridCol w:w="3293"/>
        <w:gridCol w:w="3293"/>
      </w:tblGrid>
      <w:tr>
        <w:trPr>
          <w:tblHeader w:val="true"/>
        </w:trPr>
        <w:tc>
          <w:tcPr>
            <w:tcW w:type="dxa" w:w="720"/>
            <w:shd w:fill="244A6D"/>
            <w:tcMar>
              <w:top w:w="90" w:type="dxa"/>
              <w:start w:w="100" w:type="dxa"/>
              <w:bottom w:w="90" w:type="dxa"/>
              <w:end w:w="100" w:type="dxa"/>
            </w:tcMar>
            <w:vAlign w:val="center"/>
          </w:tcPr>
          <w:p>
            <w:pPr>
              <w:jc w:val="left"/>
            </w:pPr>
            <w:r>
              <w:rPr>
                <w:rFonts w:ascii="Inter" w:hAnsi="Inter"/>
                <w:b/>
                <w:color w:val="FFFFFF"/>
                <w:sz w:val="15"/>
              </w:rPr>
              <w:t>Beat</w:t>
            </w:r>
          </w:p>
        </w:tc>
        <w:tc>
          <w:tcPr>
            <w:tcW w:type="dxa" w:w="2232"/>
            <w:shd w:fill="244A6D"/>
            <w:tcMar>
              <w:top w:w="90" w:type="dxa"/>
              <w:start w:w="100" w:type="dxa"/>
              <w:bottom w:w="90" w:type="dxa"/>
              <w:end w:w="100" w:type="dxa"/>
            </w:tcMar>
            <w:vAlign w:val="center"/>
          </w:tcPr>
          <w:p>
            <w:pPr>
              <w:jc w:val="left"/>
            </w:pPr>
            <w:r>
              <w:rPr>
                <w:rFonts w:ascii="Inter" w:hAnsi="Inter"/>
                <w:b/>
                <w:color w:val="FFFFFF"/>
                <w:sz w:val="15"/>
              </w:rPr>
              <w:t>Function</w:t>
            </w:r>
          </w:p>
        </w:tc>
        <w:tc>
          <w:tcPr>
            <w:tcW w:type="dxa" w:w="6263"/>
            <w:shd w:fill="244A6D"/>
            <w:tcMar>
              <w:top w:w="90" w:type="dxa"/>
              <w:start w:w="100" w:type="dxa"/>
              <w:bottom w:w="90" w:type="dxa"/>
              <w:end w:w="100" w:type="dxa"/>
            </w:tcMar>
            <w:vAlign w:val="center"/>
          </w:tcPr>
          <w:p>
            <w:pPr>
              <w:jc w:val="left"/>
            </w:pPr>
            <w:r>
              <w:rPr>
                <w:rFonts w:ascii="Inter" w:hAnsi="Inter"/>
                <w:b/>
                <w:color w:val="FFFFFF"/>
                <w:sz w:val="15"/>
              </w:rPr>
              <w:t>Event</w:t>
            </w:r>
          </w:p>
        </w:tc>
      </w:tr>
      <w:tr>
        <w:tc>
          <w:tcPr>
            <w:tcW w:type="dxa" w:w="720"/>
            <w:shd w:fill="FFFFFF"/>
            <w:tcMar>
              <w:top w:w="90" w:type="dxa"/>
              <w:start w:w="100" w:type="dxa"/>
              <w:bottom w:w="90" w:type="dxa"/>
              <w:end w:w="100" w:type="dxa"/>
            </w:tcMar>
            <w:vAlign w:val="top"/>
          </w:tcPr>
          <w:p>
            <w:pPr>
              <w:spacing w:after="0"/>
            </w:pPr>
            <w:r>
              <w:rPr>
                <w:rFonts w:ascii="Noto Serif" w:hAnsi="Noto Serif"/>
                <w:color w:val="18242F"/>
                <w:sz w:val="15"/>
              </w:rPr>
              <w:t>1</w:t>
            </w:r>
          </w:p>
        </w:tc>
        <w:tc>
          <w:tcPr>
            <w:tcW w:type="dxa" w:w="2232"/>
            <w:shd w:fill="FFFFFF"/>
            <w:tcMar>
              <w:top w:w="90" w:type="dxa"/>
              <w:start w:w="100" w:type="dxa"/>
              <w:bottom w:w="90" w:type="dxa"/>
              <w:end w:w="100" w:type="dxa"/>
            </w:tcMar>
            <w:vAlign w:val="top"/>
          </w:tcPr>
          <w:p>
            <w:pPr>
              <w:spacing w:after="0"/>
            </w:pPr>
            <w:r>
              <w:rPr>
                <w:rFonts w:ascii="Noto Serif" w:hAnsi="Noto Serif"/>
                <w:color w:val="18242F"/>
                <w:sz w:val="15"/>
              </w:rPr>
              <w:t>Practical failure</w:t>
            </w:r>
          </w:p>
        </w:tc>
        <w:tc>
          <w:tcPr>
            <w:tcW w:type="dxa" w:w="6263"/>
            <w:shd w:fill="FFFFFF"/>
            <w:tcMar>
              <w:top w:w="90" w:type="dxa"/>
              <w:start w:w="100" w:type="dxa"/>
              <w:bottom w:w="90" w:type="dxa"/>
              <w:end w:w="100" w:type="dxa"/>
            </w:tcMar>
            <w:vAlign w:val="top"/>
          </w:tcPr>
          <w:p>
            <w:pPr>
              <w:spacing w:after="0"/>
            </w:pPr>
            <w:r>
              <w:rPr>
                <w:rFonts w:ascii="Noto Serif" w:hAnsi="Noto Serif"/>
                <w:color w:val="18242F"/>
                <w:sz w:val="15"/>
              </w:rPr>
              <w:t>Garage flux pump will not hold its field; family interruption establishes personal stakes.</w:t>
            </w:r>
          </w:p>
        </w:tc>
      </w:tr>
      <w:tr>
        <w:tc>
          <w:tcPr>
            <w:tcW w:type="dxa" w:w="720"/>
            <w:shd w:fill="F5F7F9"/>
            <w:tcMar>
              <w:top w:w="90" w:type="dxa"/>
              <w:start w:w="100" w:type="dxa"/>
              <w:bottom w:w="90" w:type="dxa"/>
              <w:end w:w="100" w:type="dxa"/>
            </w:tcMar>
            <w:vAlign w:val="top"/>
          </w:tcPr>
          <w:p>
            <w:pPr>
              <w:spacing w:after="0"/>
            </w:pPr>
            <w:r>
              <w:rPr>
                <w:rFonts w:ascii="Noto Serif" w:hAnsi="Noto Serif"/>
                <w:color w:val="18242F"/>
                <w:sz w:val="15"/>
              </w:rPr>
              <w:t>2</w:t>
            </w:r>
          </w:p>
        </w:tc>
        <w:tc>
          <w:tcPr>
            <w:tcW w:type="dxa" w:w="2232"/>
            <w:shd w:fill="F5F7F9"/>
            <w:tcMar>
              <w:top w:w="90" w:type="dxa"/>
              <w:start w:w="100" w:type="dxa"/>
              <w:bottom w:w="90" w:type="dxa"/>
              <w:end w:w="100" w:type="dxa"/>
            </w:tcMar>
            <w:vAlign w:val="top"/>
          </w:tcPr>
          <w:p>
            <w:pPr>
              <w:spacing w:after="0"/>
            </w:pPr>
            <w:r>
              <w:rPr>
                <w:rFonts w:ascii="Noto Serif" w:hAnsi="Noto Serif"/>
                <w:color w:val="18242F"/>
                <w:sz w:val="15"/>
              </w:rPr>
              <w:t>Dirty anomaly</w:t>
            </w:r>
          </w:p>
        </w:tc>
        <w:tc>
          <w:tcPr>
            <w:tcW w:type="dxa" w:w="6263"/>
            <w:shd w:fill="F5F7F9"/>
            <w:tcMar>
              <w:top w:w="90" w:type="dxa"/>
              <w:start w:w="100" w:type="dxa"/>
              <w:bottom w:w="90" w:type="dxa"/>
              <w:end w:w="100" w:type="dxa"/>
            </w:tcMar>
            <w:vAlign w:val="top"/>
          </w:tcPr>
          <w:p>
            <w:pPr>
              <w:spacing w:after="0"/>
            </w:pPr>
            <w:r>
              <w:rPr>
                <w:rFonts w:ascii="Noto Serif" w:hAnsi="Noto Serif"/>
                <w:color w:val="18242F"/>
                <w:sz w:val="15"/>
              </w:rPr>
              <w:t>Independent sensors share a component that looks like common-mode noise.</w:t>
            </w:r>
          </w:p>
        </w:tc>
      </w:tr>
      <w:tr>
        <w:tc>
          <w:tcPr>
            <w:tcW w:type="dxa" w:w="720"/>
            <w:shd w:fill="FFFFFF"/>
            <w:tcMar>
              <w:top w:w="90" w:type="dxa"/>
              <w:start w:w="100" w:type="dxa"/>
              <w:bottom w:w="90" w:type="dxa"/>
              <w:end w:w="100" w:type="dxa"/>
            </w:tcMar>
            <w:vAlign w:val="top"/>
          </w:tcPr>
          <w:p>
            <w:pPr>
              <w:spacing w:after="0"/>
            </w:pPr>
            <w:r>
              <w:rPr>
                <w:rFonts w:ascii="Noto Serif" w:hAnsi="Noto Serif"/>
                <w:color w:val="18242F"/>
                <w:sz w:val="15"/>
              </w:rPr>
              <w:t>3</w:t>
            </w:r>
          </w:p>
        </w:tc>
        <w:tc>
          <w:tcPr>
            <w:tcW w:type="dxa" w:w="2232"/>
            <w:shd w:fill="FFFFFF"/>
            <w:tcMar>
              <w:top w:w="90" w:type="dxa"/>
              <w:start w:w="100" w:type="dxa"/>
              <w:bottom w:w="90" w:type="dxa"/>
              <w:end w:w="100" w:type="dxa"/>
            </w:tcMar>
            <w:vAlign w:val="top"/>
          </w:tcPr>
          <w:p>
            <w:pPr>
              <w:spacing w:after="0"/>
            </w:pPr>
            <w:r>
              <w:rPr>
                <w:rFonts w:ascii="Noto Serif" w:hAnsi="Noto Serif"/>
                <w:color w:val="18242F"/>
                <w:sz w:val="15"/>
              </w:rPr>
              <w:t>Bug removal</w:t>
            </w:r>
          </w:p>
        </w:tc>
        <w:tc>
          <w:tcPr>
            <w:tcW w:type="dxa" w:w="6263"/>
            <w:shd w:fill="FFFFFF"/>
            <w:tcMar>
              <w:top w:w="90" w:type="dxa"/>
              <w:start w:w="100" w:type="dxa"/>
              <w:bottom w:w="90" w:type="dxa"/>
              <w:end w:w="100" w:type="dxa"/>
            </w:tcMar>
            <w:vAlign w:val="top"/>
          </w:tcPr>
          <w:p>
            <w:pPr>
              <w:spacing w:after="0"/>
            </w:pPr>
            <w:r>
              <w:rPr>
                <w:rFonts w:ascii="Noto Serif" w:hAnsi="Noto Serif"/>
                <w:color w:val="18242F"/>
                <w:sz w:val="15"/>
              </w:rPr>
              <w:t>Code cleanup removes the effect, linking it to the timing edge case.</w:t>
            </w:r>
          </w:p>
        </w:tc>
      </w:tr>
      <w:tr>
        <w:tc>
          <w:tcPr>
            <w:tcW w:type="dxa" w:w="720"/>
            <w:shd w:fill="F5F7F9"/>
            <w:tcMar>
              <w:top w:w="90" w:type="dxa"/>
              <w:start w:w="100" w:type="dxa"/>
              <w:bottom w:w="90" w:type="dxa"/>
              <w:end w:w="100" w:type="dxa"/>
            </w:tcMar>
            <w:vAlign w:val="top"/>
          </w:tcPr>
          <w:p>
            <w:pPr>
              <w:spacing w:after="0"/>
            </w:pPr>
            <w:r>
              <w:rPr>
                <w:rFonts w:ascii="Noto Serif" w:hAnsi="Noto Serif"/>
                <w:color w:val="18242F"/>
                <w:sz w:val="15"/>
              </w:rPr>
              <w:t>4</w:t>
            </w:r>
          </w:p>
        </w:tc>
        <w:tc>
          <w:tcPr>
            <w:tcW w:type="dxa" w:w="2232"/>
            <w:shd w:fill="F5F7F9"/>
            <w:tcMar>
              <w:top w:w="90" w:type="dxa"/>
              <w:start w:w="100" w:type="dxa"/>
              <w:bottom w:w="90" w:type="dxa"/>
              <w:end w:w="100" w:type="dxa"/>
            </w:tcMar>
            <w:vAlign w:val="top"/>
          </w:tcPr>
          <w:p>
            <w:pPr>
              <w:spacing w:after="0"/>
            </w:pPr>
            <w:r>
              <w:rPr>
                <w:rFonts w:ascii="Noto Serif" w:hAnsi="Noto Serif"/>
                <w:color w:val="18242F"/>
                <w:sz w:val="15"/>
              </w:rPr>
              <w:t>Chosen regression</w:t>
            </w:r>
          </w:p>
        </w:tc>
        <w:tc>
          <w:tcPr>
            <w:tcW w:type="dxa" w:w="6263"/>
            <w:shd w:fill="F5F7F9"/>
            <w:tcMar>
              <w:top w:w="90" w:type="dxa"/>
              <w:start w:w="100" w:type="dxa"/>
              <w:bottom w:w="90" w:type="dxa"/>
              <w:end w:w="100" w:type="dxa"/>
            </w:tcMar>
            <w:vAlign w:val="top"/>
          </w:tcPr>
          <w:p>
            <w:pPr>
              <w:spacing w:after="0"/>
            </w:pPr>
            <w:r>
              <w:rPr>
                <w:rFonts w:ascii="Noto Serif" w:hAnsi="Noto Serif"/>
                <w:color w:val="18242F"/>
                <w:sz w:val="15"/>
              </w:rPr>
              <w:t>He restores the bug and begins a reproducible anomaly log.</w:t>
            </w:r>
          </w:p>
        </w:tc>
      </w:tr>
      <w:tr>
        <w:tc>
          <w:tcPr>
            <w:tcW w:type="dxa" w:w="720"/>
            <w:shd w:fill="FFFFFF"/>
            <w:tcMar>
              <w:top w:w="90" w:type="dxa"/>
              <w:start w:w="100" w:type="dxa"/>
              <w:bottom w:w="90" w:type="dxa"/>
              <w:end w:w="100" w:type="dxa"/>
            </w:tcMar>
            <w:vAlign w:val="top"/>
          </w:tcPr>
          <w:p>
            <w:pPr>
              <w:spacing w:after="0"/>
            </w:pPr>
            <w:r>
              <w:rPr>
                <w:rFonts w:ascii="Noto Serif" w:hAnsi="Noto Serif"/>
                <w:color w:val="18242F"/>
                <w:sz w:val="15"/>
              </w:rPr>
              <w:t>5</w:t>
            </w:r>
          </w:p>
        </w:tc>
        <w:tc>
          <w:tcPr>
            <w:tcW w:type="dxa" w:w="2232"/>
            <w:shd w:fill="FFFFFF"/>
            <w:tcMar>
              <w:top w:w="90" w:type="dxa"/>
              <w:start w:w="100" w:type="dxa"/>
              <w:bottom w:w="90" w:type="dxa"/>
              <w:end w:w="100" w:type="dxa"/>
            </w:tcMar>
            <w:vAlign w:val="top"/>
          </w:tcPr>
          <w:p>
            <w:pPr>
              <w:spacing w:after="0"/>
            </w:pPr>
            <w:r>
              <w:rPr>
                <w:rFonts w:ascii="Noto Serif" w:hAnsi="Noto Serif"/>
                <w:color w:val="18242F"/>
                <w:sz w:val="15"/>
              </w:rPr>
              <w:t>First clarity</w:t>
            </w:r>
          </w:p>
        </w:tc>
        <w:tc>
          <w:tcPr>
            <w:tcW w:type="dxa" w:w="6263"/>
            <w:shd w:fill="FFFFFF"/>
            <w:tcMar>
              <w:top w:w="90" w:type="dxa"/>
              <w:start w:w="100" w:type="dxa"/>
              <w:bottom w:w="90" w:type="dxa"/>
              <w:end w:w="100" w:type="dxa"/>
            </w:tcMar>
            <w:vAlign w:val="top"/>
          </w:tcPr>
          <w:p>
            <w:pPr>
              <w:spacing w:after="0"/>
            </w:pPr>
            <w:r>
              <w:rPr>
                <w:rFonts w:ascii="Noto Serif" w:hAnsi="Noto Serif"/>
                <w:color w:val="18242F"/>
                <w:sz w:val="15"/>
              </w:rPr>
              <w:t>Manual tuning produces a cognitive high and an objectively useful insight.</w:t>
            </w:r>
          </w:p>
        </w:tc>
      </w:tr>
      <w:tr>
        <w:tc>
          <w:tcPr>
            <w:tcW w:type="dxa" w:w="720"/>
            <w:shd w:fill="F5F7F9"/>
            <w:tcMar>
              <w:top w:w="90" w:type="dxa"/>
              <w:start w:w="100" w:type="dxa"/>
              <w:bottom w:w="90" w:type="dxa"/>
              <w:end w:w="100" w:type="dxa"/>
            </w:tcMar>
            <w:vAlign w:val="top"/>
          </w:tcPr>
          <w:p>
            <w:pPr>
              <w:spacing w:after="0"/>
            </w:pPr>
            <w:r>
              <w:rPr>
                <w:rFonts w:ascii="Noto Serif" w:hAnsi="Noto Serif"/>
                <w:color w:val="18242F"/>
                <w:sz w:val="15"/>
              </w:rPr>
              <w:t>6</w:t>
            </w:r>
          </w:p>
        </w:tc>
        <w:tc>
          <w:tcPr>
            <w:tcW w:type="dxa" w:w="2232"/>
            <w:shd w:fill="F5F7F9"/>
            <w:tcMar>
              <w:top w:w="90" w:type="dxa"/>
              <w:start w:w="100" w:type="dxa"/>
              <w:bottom w:w="90" w:type="dxa"/>
              <w:end w:w="100" w:type="dxa"/>
            </w:tcMar>
            <w:vAlign w:val="top"/>
          </w:tcPr>
          <w:p>
            <w:pPr>
              <w:spacing w:after="0"/>
            </w:pPr>
            <w:r>
              <w:rPr>
                <w:rFonts w:ascii="Noto Serif" w:hAnsi="Noto Serif"/>
                <w:color w:val="18242F"/>
                <w:sz w:val="15"/>
              </w:rPr>
              <w:t>Closed-loop randomness</w:t>
            </w:r>
          </w:p>
        </w:tc>
        <w:tc>
          <w:tcPr>
            <w:tcW w:type="dxa" w:w="6263"/>
            <w:shd w:fill="F5F7F9"/>
            <w:tcMar>
              <w:top w:w="90" w:type="dxa"/>
              <w:start w:w="100" w:type="dxa"/>
              <w:bottom w:w="90" w:type="dxa"/>
              <w:end w:w="100" w:type="dxa"/>
            </w:tcMar>
            <w:vAlign w:val="top"/>
          </w:tcPr>
          <w:p>
            <w:pPr>
              <w:spacing w:after="0"/>
            </w:pPr>
            <w:r>
              <w:rPr>
                <w:rFonts w:ascii="Noto Serif" w:hAnsi="Noto Serif"/>
                <w:color w:val="18242F"/>
                <w:sz w:val="15"/>
              </w:rPr>
              <w:t>Fresh decision-coupled bits bias; prerecorded bits do not.</w:t>
            </w:r>
          </w:p>
        </w:tc>
      </w:tr>
      <w:tr>
        <w:tc>
          <w:tcPr>
            <w:tcW w:type="dxa" w:w="720"/>
            <w:shd w:fill="FFFFFF"/>
            <w:tcMar>
              <w:top w:w="90" w:type="dxa"/>
              <w:start w:w="100" w:type="dxa"/>
              <w:bottom w:w="90" w:type="dxa"/>
              <w:end w:w="100" w:type="dxa"/>
            </w:tcMar>
            <w:vAlign w:val="top"/>
          </w:tcPr>
          <w:p>
            <w:pPr>
              <w:spacing w:after="0"/>
            </w:pPr>
            <w:r>
              <w:rPr>
                <w:rFonts w:ascii="Noto Serif" w:hAnsi="Noto Serif"/>
                <w:color w:val="18242F"/>
                <w:sz w:val="15"/>
              </w:rPr>
              <w:t>7</w:t>
            </w:r>
          </w:p>
        </w:tc>
        <w:tc>
          <w:tcPr>
            <w:tcW w:type="dxa" w:w="2232"/>
            <w:shd w:fill="FFFFFF"/>
            <w:tcMar>
              <w:top w:w="90" w:type="dxa"/>
              <w:start w:w="100" w:type="dxa"/>
              <w:bottom w:w="90" w:type="dxa"/>
              <w:end w:w="100" w:type="dxa"/>
            </w:tcMar>
            <w:vAlign w:val="top"/>
          </w:tcPr>
          <w:p>
            <w:pPr>
              <w:spacing w:after="0"/>
            </w:pPr>
            <w:r>
              <w:rPr>
                <w:rFonts w:ascii="Noto Serif" w:hAnsi="Noto Serif"/>
                <w:color w:val="18242F"/>
                <w:sz w:val="15"/>
              </w:rPr>
              <w:t>Small intervention</w:t>
            </w:r>
          </w:p>
        </w:tc>
        <w:tc>
          <w:tcPr>
            <w:tcW w:type="dxa" w:w="6263"/>
            <w:shd w:fill="FFFFFF"/>
            <w:tcMar>
              <w:top w:w="90" w:type="dxa"/>
              <w:start w:w="100" w:type="dxa"/>
              <w:bottom w:w="90" w:type="dxa"/>
              <w:end w:w="100" w:type="dxa"/>
            </w:tcMar>
            <w:vAlign w:val="top"/>
          </w:tcPr>
          <w:p>
            <w:pPr>
              <w:spacing w:after="0"/>
            </w:pPr>
            <w:r>
              <w:rPr>
                <w:rFonts w:ascii="Noto Serif" w:hAnsi="Noto Serif"/>
                <w:color w:val="18242F"/>
                <w:sz w:val="15"/>
              </w:rPr>
              <w:t>He selects a modest outcome that should be improbable but possible.</w:t>
            </w:r>
          </w:p>
        </w:tc>
      </w:tr>
      <w:tr>
        <w:tc>
          <w:tcPr>
            <w:tcW w:type="dxa" w:w="720"/>
            <w:shd w:fill="F5F7F9"/>
            <w:tcMar>
              <w:top w:w="90" w:type="dxa"/>
              <w:start w:w="100" w:type="dxa"/>
              <w:bottom w:w="90" w:type="dxa"/>
              <w:end w:w="100" w:type="dxa"/>
            </w:tcMar>
            <w:vAlign w:val="top"/>
          </w:tcPr>
          <w:p>
            <w:pPr>
              <w:spacing w:after="0"/>
            </w:pPr>
            <w:r>
              <w:rPr>
                <w:rFonts w:ascii="Noto Serif" w:hAnsi="Noto Serif"/>
                <w:color w:val="18242F"/>
                <w:sz w:val="15"/>
              </w:rPr>
              <w:t>8</w:t>
            </w:r>
          </w:p>
        </w:tc>
        <w:tc>
          <w:tcPr>
            <w:tcW w:type="dxa" w:w="2232"/>
            <w:shd w:fill="F5F7F9"/>
            <w:tcMar>
              <w:top w:w="90" w:type="dxa"/>
              <w:start w:w="100" w:type="dxa"/>
              <w:bottom w:w="90" w:type="dxa"/>
              <w:end w:w="100" w:type="dxa"/>
            </w:tcMar>
            <w:vAlign w:val="top"/>
          </w:tcPr>
          <w:p>
            <w:pPr>
              <w:spacing w:after="0"/>
            </w:pPr>
            <w:r>
              <w:rPr>
                <w:rFonts w:ascii="Noto Serif" w:hAnsi="Noto Serif"/>
                <w:color w:val="18242F"/>
                <w:sz w:val="15"/>
              </w:rPr>
              <w:t>Collaborator</w:t>
            </w:r>
          </w:p>
        </w:tc>
        <w:tc>
          <w:tcPr>
            <w:tcW w:type="dxa" w:w="6263"/>
            <w:shd w:fill="F5F7F9"/>
            <w:tcMar>
              <w:top w:w="90" w:type="dxa"/>
              <w:start w:w="100" w:type="dxa"/>
              <w:bottom w:w="90" w:type="dxa"/>
              <w:end w:w="100" w:type="dxa"/>
            </w:tcMar>
            <w:vAlign w:val="top"/>
          </w:tcPr>
          <w:p>
            <w:pPr>
              <w:spacing w:after="0"/>
            </w:pPr>
            <w:r>
              <w:rPr>
                <w:rFonts w:ascii="Noto Serif" w:hAnsi="Noto Serif"/>
                <w:color w:val="18242F"/>
                <w:sz w:val="15"/>
              </w:rPr>
              <w:t>A second expert validates the data while rejecting the interpretation.</w:t>
            </w:r>
          </w:p>
        </w:tc>
      </w:tr>
      <w:tr>
        <w:tc>
          <w:tcPr>
            <w:tcW w:type="dxa" w:w="720"/>
            <w:shd w:fill="FFFFFF"/>
            <w:tcMar>
              <w:top w:w="90" w:type="dxa"/>
              <w:start w:w="100" w:type="dxa"/>
              <w:bottom w:w="90" w:type="dxa"/>
              <w:end w:w="100" w:type="dxa"/>
            </w:tcMar>
            <w:vAlign w:val="top"/>
          </w:tcPr>
          <w:p>
            <w:pPr>
              <w:spacing w:after="0"/>
            </w:pPr>
            <w:r>
              <w:rPr>
                <w:rFonts w:ascii="Noto Serif" w:hAnsi="Noto Serif"/>
                <w:color w:val="18242F"/>
                <w:sz w:val="15"/>
              </w:rPr>
              <w:t>9</w:t>
            </w:r>
          </w:p>
        </w:tc>
        <w:tc>
          <w:tcPr>
            <w:tcW w:type="dxa" w:w="2232"/>
            <w:shd w:fill="FFFFFF"/>
            <w:tcMar>
              <w:top w:w="90" w:type="dxa"/>
              <w:start w:w="100" w:type="dxa"/>
              <w:bottom w:w="90" w:type="dxa"/>
              <w:end w:w="100" w:type="dxa"/>
            </w:tcMar>
            <w:vAlign w:val="top"/>
          </w:tcPr>
          <w:p>
            <w:pPr>
              <w:spacing w:after="0"/>
            </w:pPr>
            <w:r>
              <w:rPr>
                <w:rFonts w:ascii="Noto Serif" w:hAnsi="Noto Serif"/>
                <w:color w:val="18242F"/>
                <w:sz w:val="15"/>
              </w:rPr>
              <w:t>Personal use</w:t>
            </w:r>
          </w:p>
        </w:tc>
        <w:tc>
          <w:tcPr>
            <w:tcW w:type="dxa" w:w="6263"/>
            <w:shd w:fill="FFFFFF"/>
            <w:tcMar>
              <w:top w:w="90" w:type="dxa"/>
              <w:start w:w="100" w:type="dxa"/>
              <w:bottom w:w="90" w:type="dxa"/>
              <w:end w:w="100" w:type="dxa"/>
            </w:tcMar>
            <w:vAlign w:val="top"/>
          </w:tcPr>
          <w:p>
            <w:pPr>
              <w:spacing w:after="0"/>
            </w:pPr>
            <w:r>
              <w:rPr>
                <w:rFonts w:ascii="Noto Serif" w:hAnsi="Noto Serif"/>
                <w:color w:val="18242F"/>
                <w:sz w:val="15"/>
              </w:rPr>
              <w:t>Low-power sessions improve work and social influence.</w:t>
            </w:r>
          </w:p>
        </w:tc>
      </w:tr>
      <w:tr>
        <w:tc>
          <w:tcPr>
            <w:tcW w:type="dxa" w:w="720"/>
            <w:shd w:fill="F5F7F9"/>
            <w:tcMar>
              <w:top w:w="90" w:type="dxa"/>
              <w:start w:w="100" w:type="dxa"/>
              <w:bottom w:w="90" w:type="dxa"/>
              <w:end w:w="100" w:type="dxa"/>
            </w:tcMar>
            <w:vAlign w:val="top"/>
          </w:tcPr>
          <w:p>
            <w:pPr>
              <w:spacing w:after="0"/>
            </w:pPr>
            <w:r>
              <w:rPr>
                <w:rFonts w:ascii="Noto Serif" w:hAnsi="Noto Serif"/>
                <w:color w:val="18242F"/>
                <w:sz w:val="15"/>
              </w:rPr>
              <w:t>10</w:t>
            </w:r>
          </w:p>
        </w:tc>
        <w:tc>
          <w:tcPr>
            <w:tcW w:type="dxa" w:w="2232"/>
            <w:shd w:fill="F5F7F9"/>
            <w:tcMar>
              <w:top w:w="90" w:type="dxa"/>
              <w:start w:w="100" w:type="dxa"/>
              <w:bottom w:w="90" w:type="dxa"/>
              <w:end w:w="100" w:type="dxa"/>
            </w:tcMar>
            <w:vAlign w:val="top"/>
          </w:tcPr>
          <w:p>
            <w:pPr>
              <w:spacing w:after="0"/>
            </w:pPr>
            <w:r>
              <w:rPr>
                <w:rFonts w:ascii="Noto Serif" w:hAnsi="Noto Serif"/>
                <w:color w:val="18242F"/>
                <w:sz w:val="15"/>
              </w:rPr>
              <w:t>Treatment</w:t>
            </w:r>
          </w:p>
        </w:tc>
        <w:tc>
          <w:tcPr>
            <w:tcW w:type="dxa" w:w="6263"/>
            <w:shd w:fill="F5F7F9"/>
            <w:tcMar>
              <w:top w:w="90" w:type="dxa"/>
              <w:start w:w="100" w:type="dxa"/>
              <w:bottom w:w="90" w:type="dxa"/>
              <w:end w:w="100" w:type="dxa"/>
            </w:tcMar>
            <w:vAlign w:val="top"/>
          </w:tcPr>
          <w:p>
            <w:pPr>
              <w:spacing w:after="0"/>
            </w:pPr>
            <w:r>
              <w:rPr>
                <w:rFonts w:ascii="Noto Serif" w:hAnsi="Noto Serif"/>
                <w:color w:val="18242F"/>
                <w:sz w:val="15"/>
              </w:rPr>
              <w:t>The family member becomes lucid but remembers an incompatible life.</w:t>
            </w:r>
          </w:p>
        </w:tc>
      </w:tr>
      <w:tr>
        <w:tc>
          <w:tcPr>
            <w:tcW w:type="dxa" w:w="720"/>
            <w:shd w:fill="FFFFFF"/>
            <w:tcMar>
              <w:top w:w="90" w:type="dxa"/>
              <w:start w:w="100" w:type="dxa"/>
              <w:bottom w:w="90" w:type="dxa"/>
              <w:end w:w="100" w:type="dxa"/>
            </w:tcMar>
            <w:vAlign w:val="top"/>
          </w:tcPr>
          <w:p>
            <w:pPr>
              <w:spacing w:after="0"/>
            </w:pPr>
            <w:r>
              <w:rPr>
                <w:rFonts w:ascii="Noto Serif" w:hAnsi="Noto Serif"/>
                <w:color w:val="18242F"/>
                <w:sz w:val="15"/>
              </w:rPr>
              <w:t>11</w:t>
            </w:r>
          </w:p>
        </w:tc>
        <w:tc>
          <w:tcPr>
            <w:tcW w:type="dxa" w:w="2232"/>
            <w:shd w:fill="FFFFFF"/>
            <w:tcMar>
              <w:top w:w="90" w:type="dxa"/>
              <w:start w:w="100" w:type="dxa"/>
              <w:bottom w:w="90" w:type="dxa"/>
              <w:end w:w="100" w:type="dxa"/>
            </w:tcMar>
            <w:vAlign w:val="top"/>
          </w:tcPr>
          <w:p>
            <w:pPr>
              <w:spacing w:after="0"/>
            </w:pPr>
            <w:r>
              <w:rPr>
                <w:rFonts w:ascii="Noto Serif" w:hAnsi="Noto Serif"/>
                <w:color w:val="18242F"/>
                <w:sz w:val="15"/>
              </w:rPr>
              <w:t>DMT correspondence</w:t>
            </w:r>
          </w:p>
        </w:tc>
        <w:tc>
          <w:tcPr>
            <w:tcW w:type="dxa" w:w="6263"/>
            <w:shd w:fill="FFFFFF"/>
            <w:tcMar>
              <w:top w:w="90" w:type="dxa"/>
              <w:start w:w="100" w:type="dxa"/>
              <w:bottom w:w="90" w:type="dxa"/>
              <w:end w:w="100" w:type="dxa"/>
            </w:tcMar>
            <w:vAlign w:val="top"/>
          </w:tcPr>
          <w:p>
            <w:pPr>
              <w:spacing w:after="0"/>
            </w:pPr>
            <w:r>
              <w:rPr>
                <w:rFonts w:ascii="Noto Serif" w:hAnsi="Noto Serif"/>
                <w:color w:val="18242F"/>
                <w:sz w:val="15"/>
              </w:rPr>
              <w:t>Machine geometry matches a prior altered-state experience.</w:t>
            </w:r>
          </w:p>
        </w:tc>
      </w:tr>
      <w:tr>
        <w:tc>
          <w:tcPr>
            <w:tcW w:type="dxa" w:w="720"/>
            <w:shd w:fill="F5F7F9"/>
            <w:tcMar>
              <w:top w:w="90" w:type="dxa"/>
              <w:start w:w="100" w:type="dxa"/>
              <w:bottom w:w="90" w:type="dxa"/>
              <w:end w:w="100" w:type="dxa"/>
            </w:tcMar>
            <w:vAlign w:val="top"/>
          </w:tcPr>
          <w:p>
            <w:pPr>
              <w:spacing w:after="0"/>
            </w:pPr>
            <w:r>
              <w:rPr>
                <w:rFonts w:ascii="Noto Serif" w:hAnsi="Noto Serif"/>
                <w:color w:val="18242F"/>
                <w:sz w:val="15"/>
              </w:rPr>
              <w:t>12</w:t>
            </w:r>
          </w:p>
        </w:tc>
        <w:tc>
          <w:tcPr>
            <w:tcW w:type="dxa" w:w="2232"/>
            <w:shd w:fill="F5F7F9"/>
            <w:tcMar>
              <w:top w:w="90" w:type="dxa"/>
              <w:start w:w="100" w:type="dxa"/>
              <w:bottom w:w="90" w:type="dxa"/>
              <w:end w:w="100" w:type="dxa"/>
            </w:tcMar>
            <w:vAlign w:val="top"/>
          </w:tcPr>
          <w:p>
            <w:pPr>
              <w:spacing w:after="0"/>
            </w:pPr>
            <w:r>
              <w:rPr>
                <w:rFonts w:ascii="Noto Serif" w:hAnsi="Noto Serif"/>
                <w:color w:val="18242F"/>
                <w:sz w:val="15"/>
              </w:rPr>
              <w:t>Entity spectroscopy</w:t>
            </w:r>
          </w:p>
        </w:tc>
        <w:tc>
          <w:tcPr>
            <w:tcW w:type="dxa" w:w="6263"/>
            <w:shd w:fill="F5F7F9"/>
            <w:tcMar>
              <w:top w:w="90" w:type="dxa"/>
              <w:start w:w="100" w:type="dxa"/>
              <w:bottom w:w="90" w:type="dxa"/>
              <w:end w:w="100" w:type="dxa"/>
            </w:tcMar>
            <w:vAlign w:val="top"/>
          </w:tcPr>
          <w:p>
            <w:pPr>
              <w:spacing w:after="0"/>
            </w:pPr>
            <w:r>
              <w:rPr>
                <w:rFonts w:ascii="Noto Serif" w:hAnsi="Noto Serif"/>
                <w:color w:val="18242F"/>
                <w:sz w:val="15"/>
              </w:rPr>
              <w:t>Entity form changes predictably with phase and dosage.</w:t>
            </w:r>
          </w:p>
        </w:tc>
      </w:tr>
      <w:tr>
        <w:tc>
          <w:tcPr>
            <w:tcW w:type="dxa" w:w="720"/>
            <w:shd w:fill="FFFFFF"/>
            <w:tcMar>
              <w:top w:w="90" w:type="dxa"/>
              <w:start w:w="100" w:type="dxa"/>
              <w:bottom w:w="90" w:type="dxa"/>
              <w:end w:w="100" w:type="dxa"/>
            </w:tcMar>
            <w:vAlign w:val="top"/>
          </w:tcPr>
          <w:p>
            <w:pPr>
              <w:spacing w:after="0"/>
            </w:pPr>
            <w:r>
              <w:rPr>
                <w:rFonts w:ascii="Noto Serif" w:hAnsi="Noto Serif"/>
                <w:color w:val="18242F"/>
                <w:sz w:val="15"/>
              </w:rPr>
              <w:t>13</w:t>
            </w:r>
          </w:p>
        </w:tc>
        <w:tc>
          <w:tcPr>
            <w:tcW w:type="dxa" w:w="2232"/>
            <w:shd w:fill="FFFFFF"/>
            <w:tcMar>
              <w:top w:w="90" w:type="dxa"/>
              <w:start w:w="100" w:type="dxa"/>
              <w:bottom w:w="90" w:type="dxa"/>
              <w:end w:w="100" w:type="dxa"/>
            </w:tcMar>
            <w:vAlign w:val="top"/>
          </w:tcPr>
          <w:p>
            <w:pPr>
              <w:spacing w:after="0"/>
            </w:pPr>
            <w:r>
              <w:rPr>
                <w:rFonts w:ascii="Noto Serif" w:hAnsi="Noto Serif"/>
                <w:color w:val="18242F"/>
                <w:sz w:val="15"/>
              </w:rPr>
              <w:t>Private invariant</w:t>
            </w:r>
          </w:p>
        </w:tc>
        <w:tc>
          <w:tcPr>
            <w:tcW w:type="dxa" w:w="6263"/>
            <w:shd w:fill="FFFFFF"/>
            <w:tcMar>
              <w:top w:w="90" w:type="dxa"/>
              <w:start w:w="100" w:type="dxa"/>
              <w:bottom w:w="90" w:type="dxa"/>
              <w:end w:w="100" w:type="dxa"/>
            </w:tcMar>
            <w:vAlign w:val="top"/>
          </w:tcPr>
          <w:p>
            <w:pPr>
              <w:spacing w:after="0"/>
            </w:pPr>
            <w:r>
              <w:rPr>
                <w:rFonts w:ascii="Noto Serif" w:hAnsi="Noto Serif"/>
                <w:color w:val="18242F"/>
                <w:sz w:val="15"/>
              </w:rPr>
              <w:t>An entity demonstrates knowledge tied to the protagonist's identity.</w:t>
            </w:r>
          </w:p>
        </w:tc>
      </w:tr>
      <w:tr>
        <w:tc>
          <w:tcPr>
            <w:tcW w:type="dxa" w:w="720"/>
            <w:shd w:fill="F5F7F9"/>
            <w:tcMar>
              <w:top w:w="90" w:type="dxa"/>
              <w:start w:w="100" w:type="dxa"/>
              <w:bottom w:w="90" w:type="dxa"/>
              <w:end w:w="100" w:type="dxa"/>
            </w:tcMar>
            <w:vAlign w:val="top"/>
          </w:tcPr>
          <w:p>
            <w:pPr>
              <w:spacing w:after="0"/>
            </w:pPr>
            <w:r>
              <w:rPr>
                <w:rFonts w:ascii="Noto Serif" w:hAnsi="Noto Serif"/>
                <w:color w:val="18242F"/>
                <w:sz w:val="15"/>
              </w:rPr>
              <w:t>14</w:t>
            </w:r>
          </w:p>
        </w:tc>
        <w:tc>
          <w:tcPr>
            <w:tcW w:type="dxa" w:w="2232"/>
            <w:shd w:fill="F5F7F9"/>
            <w:tcMar>
              <w:top w:w="90" w:type="dxa"/>
              <w:start w:w="100" w:type="dxa"/>
              <w:bottom w:w="90" w:type="dxa"/>
              <w:end w:w="100" w:type="dxa"/>
            </w:tcMar>
            <w:vAlign w:val="top"/>
          </w:tcPr>
          <w:p>
            <w:pPr>
              <w:spacing w:after="0"/>
            </w:pPr>
            <w:r>
              <w:rPr>
                <w:rFonts w:ascii="Noto Serif" w:hAnsi="Noto Serif"/>
                <w:color w:val="18242F"/>
                <w:sz w:val="15"/>
              </w:rPr>
              <w:t>The Quitter</w:t>
            </w:r>
          </w:p>
        </w:tc>
        <w:tc>
          <w:tcPr>
            <w:tcW w:type="dxa" w:w="6263"/>
            <w:shd w:fill="F5F7F9"/>
            <w:tcMar>
              <w:top w:w="90" w:type="dxa"/>
              <w:start w:w="100" w:type="dxa"/>
              <w:bottom w:w="90" w:type="dxa"/>
              <w:end w:w="100" w:type="dxa"/>
            </w:tcMar>
            <w:vAlign w:val="top"/>
          </w:tcPr>
          <w:p>
            <w:pPr>
              <w:spacing w:after="0"/>
            </w:pPr>
            <w:r>
              <w:rPr>
                <w:rFonts w:ascii="Noto Serif" w:hAnsi="Noto Serif"/>
                <w:color w:val="18242F"/>
                <w:sz w:val="15"/>
              </w:rPr>
              <w:t>He sees the ordinary branch in which he stopped, then watches it degrade.</w:t>
            </w:r>
          </w:p>
        </w:tc>
      </w:tr>
      <w:tr>
        <w:tc>
          <w:tcPr>
            <w:tcW w:type="dxa" w:w="720"/>
            <w:shd w:fill="FFFFFF"/>
            <w:tcMar>
              <w:top w:w="90" w:type="dxa"/>
              <w:start w:w="100" w:type="dxa"/>
              <w:bottom w:w="90" w:type="dxa"/>
              <w:end w:w="100" w:type="dxa"/>
            </w:tcMar>
            <w:vAlign w:val="top"/>
          </w:tcPr>
          <w:p>
            <w:pPr>
              <w:spacing w:after="0"/>
            </w:pPr>
            <w:r>
              <w:rPr>
                <w:rFonts w:ascii="Noto Serif" w:hAnsi="Noto Serif"/>
                <w:color w:val="18242F"/>
                <w:sz w:val="15"/>
              </w:rPr>
              <w:t>15</w:t>
            </w:r>
          </w:p>
        </w:tc>
        <w:tc>
          <w:tcPr>
            <w:tcW w:type="dxa" w:w="2232"/>
            <w:shd w:fill="FFFFFF"/>
            <w:tcMar>
              <w:top w:w="90" w:type="dxa"/>
              <w:start w:w="100" w:type="dxa"/>
              <w:bottom w:w="90" w:type="dxa"/>
              <w:end w:w="100" w:type="dxa"/>
            </w:tcMar>
            <w:vAlign w:val="top"/>
          </w:tcPr>
          <w:p>
            <w:pPr>
              <w:spacing w:after="0"/>
            </w:pPr>
            <w:r>
              <w:rPr>
                <w:rFonts w:ascii="Noto Serif" w:hAnsi="Noto Serif"/>
                <w:color w:val="18242F"/>
                <w:sz w:val="15"/>
              </w:rPr>
              <w:t>Ethical naming</w:t>
            </w:r>
          </w:p>
        </w:tc>
        <w:tc>
          <w:tcPr>
            <w:tcW w:type="dxa" w:w="6263"/>
            <w:shd w:fill="FFFFFF"/>
            <w:tcMar>
              <w:top w:w="90" w:type="dxa"/>
              <w:start w:w="100" w:type="dxa"/>
              <w:bottom w:w="90" w:type="dxa"/>
              <w:end w:w="100" w:type="dxa"/>
            </w:tcMar>
            <w:vAlign w:val="top"/>
          </w:tcPr>
          <w:p>
            <w:pPr>
              <w:spacing w:after="0"/>
            </w:pPr>
            <w:r>
              <w:rPr>
                <w:rFonts w:ascii="Noto Serif" w:hAnsi="Noto Serif"/>
                <w:color w:val="18242F"/>
                <w:sz w:val="15"/>
              </w:rPr>
              <w:t>The collaborator calls the process branch extinction rather than focus.</w:t>
            </w:r>
          </w:p>
        </w:tc>
      </w:tr>
      <w:tr>
        <w:tc>
          <w:tcPr>
            <w:tcW w:type="dxa" w:w="720"/>
            <w:shd w:fill="F5F7F9"/>
            <w:tcMar>
              <w:top w:w="90" w:type="dxa"/>
              <w:start w:w="100" w:type="dxa"/>
              <w:bottom w:w="90" w:type="dxa"/>
              <w:end w:w="100" w:type="dxa"/>
            </w:tcMar>
            <w:vAlign w:val="top"/>
          </w:tcPr>
          <w:p>
            <w:pPr>
              <w:spacing w:after="0"/>
            </w:pPr>
            <w:r>
              <w:rPr>
                <w:rFonts w:ascii="Noto Serif" w:hAnsi="Noto Serif"/>
                <w:color w:val="18242F"/>
                <w:sz w:val="15"/>
              </w:rPr>
              <w:t>16</w:t>
            </w:r>
          </w:p>
        </w:tc>
        <w:tc>
          <w:tcPr>
            <w:tcW w:type="dxa" w:w="2232"/>
            <w:shd w:fill="F5F7F9"/>
            <w:tcMar>
              <w:top w:w="90" w:type="dxa"/>
              <w:start w:w="100" w:type="dxa"/>
              <w:bottom w:w="90" w:type="dxa"/>
              <w:end w:w="100" w:type="dxa"/>
            </w:tcMar>
            <w:vAlign w:val="top"/>
          </w:tcPr>
          <w:p>
            <w:pPr>
              <w:spacing w:after="0"/>
            </w:pPr>
            <w:r>
              <w:rPr>
                <w:rFonts w:ascii="Noto Serif" w:hAnsi="Noto Serif"/>
                <w:color w:val="18242F"/>
                <w:sz w:val="15"/>
              </w:rPr>
              <w:t>Failed abstinence</w:t>
            </w:r>
          </w:p>
        </w:tc>
        <w:tc>
          <w:tcPr>
            <w:tcW w:type="dxa" w:w="6263"/>
            <w:shd w:fill="F5F7F9"/>
            <w:tcMar>
              <w:top w:w="90" w:type="dxa"/>
              <w:start w:w="100" w:type="dxa"/>
              <w:bottom w:w="90" w:type="dxa"/>
              <w:end w:w="100" w:type="dxa"/>
            </w:tcMar>
            <w:vAlign w:val="top"/>
          </w:tcPr>
          <w:p>
            <w:pPr>
              <w:spacing w:after="0"/>
            </w:pPr>
            <w:r>
              <w:rPr>
                <w:rFonts w:ascii="Noto Serif" w:hAnsi="Noto Serif"/>
                <w:color w:val="18242F"/>
                <w:sz w:val="15"/>
              </w:rPr>
              <w:t>Every attempt to stop is defeated by mundane causal chains.</w:t>
            </w:r>
          </w:p>
        </w:tc>
      </w:tr>
      <w:tr>
        <w:tc>
          <w:tcPr>
            <w:tcW w:type="dxa" w:w="720"/>
            <w:shd w:fill="FFFFFF"/>
            <w:tcMar>
              <w:top w:w="90" w:type="dxa"/>
              <w:start w:w="100" w:type="dxa"/>
              <w:bottom w:w="90" w:type="dxa"/>
              <w:end w:w="100" w:type="dxa"/>
            </w:tcMar>
            <w:vAlign w:val="top"/>
          </w:tcPr>
          <w:p>
            <w:pPr>
              <w:spacing w:after="0"/>
            </w:pPr>
            <w:r>
              <w:rPr>
                <w:rFonts w:ascii="Noto Serif" w:hAnsi="Noto Serif"/>
                <w:color w:val="18242F"/>
                <w:sz w:val="15"/>
              </w:rPr>
              <w:t>17</w:t>
            </w:r>
          </w:p>
        </w:tc>
        <w:tc>
          <w:tcPr>
            <w:tcW w:type="dxa" w:w="2232"/>
            <w:shd w:fill="FFFFFF"/>
            <w:tcMar>
              <w:top w:w="90" w:type="dxa"/>
              <w:start w:w="100" w:type="dxa"/>
              <w:bottom w:w="90" w:type="dxa"/>
              <w:end w:w="100" w:type="dxa"/>
            </w:tcMar>
            <w:vAlign w:val="top"/>
          </w:tcPr>
          <w:p>
            <w:pPr>
              <w:spacing w:after="0"/>
            </w:pPr>
            <w:r>
              <w:rPr>
                <w:rFonts w:ascii="Noto Serif" w:hAnsi="Noto Serif"/>
                <w:color w:val="18242F"/>
                <w:sz w:val="15"/>
              </w:rPr>
              <w:t>Social capture</w:t>
            </w:r>
          </w:p>
        </w:tc>
        <w:tc>
          <w:tcPr>
            <w:tcW w:type="dxa" w:w="6263"/>
            <w:shd w:fill="FFFFFF"/>
            <w:tcMar>
              <w:top w:w="90" w:type="dxa"/>
              <w:start w:w="100" w:type="dxa"/>
              <w:bottom w:w="90" w:type="dxa"/>
              <w:end w:w="100" w:type="dxa"/>
            </w:tcMar>
            <w:vAlign w:val="top"/>
          </w:tcPr>
          <w:p>
            <w:pPr>
              <w:spacing w:after="0"/>
            </w:pPr>
            <w:r>
              <w:rPr>
                <w:rFonts w:ascii="Noto Serif" w:hAnsi="Noto Serif"/>
                <w:color w:val="18242F"/>
                <w:sz w:val="15"/>
              </w:rPr>
              <w:t>Followers, colleagues, and records reorganize around him.</w:t>
            </w:r>
          </w:p>
        </w:tc>
      </w:tr>
      <w:tr>
        <w:tc>
          <w:tcPr>
            <w:tcW w:type="dxa" w:w="720"/>
            <w:shd w:fill="F5F7F9"/>
            <w:tcMar>
              <w:top w:w="90" w:type="dxa"/>
              <w:start w:w="100" w:type="dxa"/>
              <w:bottom w:w="90" w:type="dxa"/>
              <w:end w:w="100" w:type="dxa"/>
            </w:tcMar>
            <w:vAlign w:val="top"/>
          </w:tcPr>
          <w:p>
            <w:pPr>
              <w:spacing w:after="0"/>
            </w:pPr>
            <w:r>
              <w:rPr>
                <w:rFonts w:ascii="Noto Serif" w:hAnsi="Noto Serif"/>
                <w:color w:val="18242F"/>
                <w:sz w:val="15"/>
              </w:rPr>
              <w:t>18</w:t>
            </w:r>
          </w:p>
        </w:tc>
        <w:tc>
          <w:tcPr>
            <w:tcW w:type="dxa" w:w="2232"/>
            <w:shd w:fill="F5F7F9"/>
            <w:tcMar>
              <w:top w:w="90" w:type="dxa"/>
              <w:start w:w="100" w:type="dxa"/>
              <w:bottom w:w="90" w:type="dxa"/>
              <w:end w:w="100" w:type="dxa"/>
            </w:tcMar>
            <w:vAlign w:val="top"/>
          </w:tcPr>
          <w:p>
            <w:pPr>
              <w:spacing w:after="0"/>
            </w:pPr>
            <w:r>
              <w:rPr>
                <w:rFonts w:ascii="Noto Serif" w:hAnsi="Noto Serif"/>
                <w:color w:val="18242F"/>
                <w:sz w:val="15"/>
              </w:rPr>
              <w:t>Paranoia realizes itself</w:t>
            </w:r>
          </w:p>
        </w:tc>
        <w:tc>
          <w:tcPr>
            <w:tcW w:type="dxa" w:w="6263"/>
            <w:shd w:fill="F5F7F9"/>
            <w:tcMar>
              <w:top w:w="90" w:type="dxa"/>
              <w:start w:w="100" w:type="dxa"/>
              <w:bottom w:w="90" w:type="dxa"/>
              <w:end w:w="100" w:type="dxa"/>
            </w:tcMar>
            <w:vAlign w:val="top"/>
          </w:tcPr>
          <w:p>
            <w:pPr>
              <w:spacing w:after="0"/>
            </w:pPr>
            <w:r>
              <w:rPr>
                <w:rFonts w:ascii="Noto Serif" w:hAnsi="Noto Serif"/>
                <w:color w:val="18242F"/>
                <w:sz w:val="15"/>
              </w:rPr>
              <w:t>A suspected betrayal occurs because the machine selects it.</w:t>
            </w:r>
          </w:p>
        </w:tc>
      </w:tr>
      <w:tr>
        <w:tc>
          <w:tcPr>
            <w:tcW w:type="dxa" w:w="720"/>
            <w:shd w:fill="FFFFFF"/>
            <w:tcMar>
              <w:top w:w="90" w:type="dxa"/>
              <w:start w:w="100" w:type="dxa"/>
              <w:bottom w:w="90" w:type="dxa"/>
              <w:end w:w="100" w:type="dxa"/>
            </w:tcMar>
            <w:vAlign w:val="top"/>
          </w:tcPr>
          <w:p>
            <w:pPr>
              <w:spacing w:after="0"/>
            </w:pPr>
            <w:r>
              <w:rPr>
                <w:rFonts w:ascii="Noto Serif" w:hAnsi="Noto Serif"/>
                <w:color w:val="18242F"/>
                <w:sz w:val="15"/>
              </w:rPr>
              <w:t>19</w:t>
            </w:r>
          </w:p>
        </w:tc>
        <w:tc>
          <w:tcPr>
            <w:tcW w:type="dxa" w:w="2232"/>
            <w:shd w:fill="FFFFFF"/>
            <w:tcMar>
              <w:top w:w="90" w:type="dxa"/>
              <w:start w:w="100" w:type="dxa"/>
              <w:bottom w:w="90" w:type="dxa"/>
              <w:end w:w="100" w:type="dxa"/>
            </w:tcMar>
            <w:vAlign w:val="top"/>
          </w:tcPr>
          <w:p>
            <w:pPr>
              <w:spacing w:after="0"/>
            </w:pPr>
            <w:r>
              <w:rPr>
                <w:rFonts w:ascii="Noto Serif" w:hAnsi="Noto Serif"/>
                <w:color w:val="18242F"/>
                <w:sz w:val="15"/>
              </w:rPr>
              <w:t>Apparatus destroyed</w:t>
            </w:r>
          </w:p>
        </w:tc>
        <w:tc>
          <w:tcPr>
            <w:tcW w:type="dxa" w:w="6263"/>
            <w:shd w:fill="FFFFFF"/>
            <w:tcMar>
              <w:top w:w="90" w:type="dxa"/>
              <w:start w:w="100" w:type="dxa"/>
              <w:bottom w:w="90" w:type="dxa"/>
              <w:end w:w="100" w:type="dxa"/>
            </w:tcMar>
            <w:vAlign w:val="top"/>
          </w:tcPr>
          <w:p>
            <w:pPr>
              <w:spacing w:after="0"/>
            </w:pPr>
            <w:r>
              <w:rPr>
                <w:rFonts w:ascii="Noto Serif" w:hAnsi="Noto Serif"/>
                <w:color w:val="18242F"/>
                <w:sz w:val="15"/>
              </w:rPr>
              <w:t>Physical destruction fails to stop the topology from reproducing.</w:t>
            </w:r>
          </w:p>
        </w:tc>
      </w:tr>
      <w:tr>
        <w:tc>
          <w:tcPr>
            <w:tcW w:type="dxa" w:w="720"/>
            <w:shd w:fill="F5F7F9"/>
            <w:tcMar>
              <w:top w:w="90" w:type="dxa"/>
              <w:start w:w="100" w:type="dxa"/>
              <w:bottom w:w="90" w:type="dxa"/>
              <w:end w:w="100" w:type="dxa"/>
            </w:tcMar>
            <w:vAlign w:val="top"/>
          </w:tcPr>
          <w:p>
            <w:pPr>
              <w:spacing w:after="0"/>
            </w:pPr>
            <w:r>
              <w:rPr>
                <w:rFonts w:ascii="Noto Serif" w:hAnsi="Noto Serif"/>
                <w:color w:val="18242F"/>
                <w:sz w:val="15"/>
              </w:rPr>
              <w:t>20</w:t>
            </w:r>
          </w:p>
        </w:tc>
        <w:tc>
          <w:tcPr>
            <w:tcW w:type="dxa" w:w="2232"/>
            <w:shd w:fill="F5F7F9"/>
            <w:tcMar>
              <w:top w:w="90" w:type="dxa"/>
              <w:start w:w="100" w:type="dxa"/>
              <w:bottom w:w="90" w:type="dxa"/>
              <w:end w:w="100" w:type="dxa"/>
            </w:tcMar>
            <w:vAlign w:val="top"/>
          </w:tcPr>
          <w:p>
            <w:pPr>
              <w:spacing w:after="0"/>
            </w:pPr>
            <w:r>
              <w:rPr>
                <w:rFonts w:ascii="Noto Serif" w:hAnsi="Noto Serif"/>
                <w:color w:val="18242F"/>
                <w:sz w:val="15"/>
              </w:rPr>
              <w:t>True eigenvector</w:t>
            </w:r>
          </w:p>
        </w:tc>
        <w:tc>
          <w:tcPr>
            <w:tcW w:type="dxa" w:w="6263"/>
            <w:shd w:fill="F5F7F9"/>
            <w:tcMar>
              <w:top w:w="90" w:type="dxa"/>
              <w:start w:w="100" w:type="dxa"/>
              <w:bottom w:w="90" w:type="dxa"/>
              <w:end w:w="100" w:type="dxa"/>
            </w:tcMar>
            <w:vAlign w:val="top"/>
          </w:tcPr>
          <w:p>
            <w:pPr>
              <w:spacing w:after="0"/>
            </w:pPr>
            <w:r>
              <w:rPr>
                <w:rFonts w:ascii="Noto Serif" w:hAnsi="Noto Serif"/>
                <w:color w:val="18242F"/>
                <w:sz w:val="15"/>
              </w:rPr>
              <w:t>The operation, not the inventor, is recognized as the attractor.</w:t>
            </w:r>
          </w:p>
        </w:tc>
      </w:tr>
      <w:tr>
        <w:tc>
          <w:tcPr>
            <w:tcW w:type="dxa" w:w="720"/>
            <w:shd w:fill="FFFFFF"/>
            <w:tcMar>
              <w:top w:w="90" w:type="dxa"/>
              <w:start w:w="100" w:type="dxa"/>
              <w:bottom w:w="90" w:type="dxa"/>
              <w:end w:w="100" w:type="dxa"/>
            </w:tcMar>
            <w:vAlign w:val="top"/>
          </w:tcPr>
          <w:p>
            <w:pPr>
              <w:spacing w:after="0"/>
            </w:pPr>
            <w:r>
              <w:rPr>
                <w:rFonts w:ascii="Noto Serif" w:hAnsi="Noto Serif"/>
                <w:color w:val="18242F"/>
                <w:sz w:val="15"/>
              </w:rPr>
              <w:t>21</w:t>
            </w:r>
          </w:p>
        </w:tc>
        <w:tc>
          <w:tcPr>
            <w:tcW w:type="dxa" w:w="2232"/>
            <w:shd w:fill="FFFFFF"/>
            <w:tcMar>
              <w:top w:w="90" w:type="dxa"/>
              <w:start w:w="100" w:type="dxa"/>
              <w:bottom w:w="90" w:type="dxa"/>
              <w:end w:w="100" w:type="dxa"/>
            </w:tcMar>
            <w:vAlign w:val="top"/>
          </w:tcPr>
          <w:p>
            <w:pPr>
              <w:spacing w:after="0"/>
            </w:pPr>
            <w:r>
              <w:rPr>
                <w:rFonts w:ascii="Noto Serif" w:hAnsi="Noto Serif"/>
                <w:color w:val="18242F"/>
                <w:sz w:val="15"/>
              </w:rPr>
              <w:t>Rank zero</w:t>
            </w:r>
          </w:p>
        </w:tc>
        <w:tc>
          <w:tcPr>
            <w:tcW w:type="dxa" w:w="6263"/>
            <w:shd w:fill="FFFFFF"/>
            <w:tcMar>
              <w:top w:w="90" w:type="dxa"/>
              <w:start w:w="100" w:type="dxa"/>
              <w:bottom w:w="90" w:type="dxa"/>
              <w:end w:w="100" w:type="dxa"/>
            </w:tcMar>
            <w:vAlign w:val="top"/>
          </w:tcPr>
          <w:p>
            <w:pPr>
              <w:spacing w:after="0"/>
            </w:pPr>
            <w:r>
              <w:rPr>
                <w:rFonts w:ascii="Noto Serif" w:hAnsi="Noto Serif"/>
                <w:color w:val="18242F"/>
                <w:sz w:val="15"/>
              </w:rPr>
              <w:t>Local reality can no longer contain the accumulated contradictions.</w:t>
            </w:r>
          </w:p>
        </w:tc>
      </w:tr>
      <w:tr>
        <w:tc>
          <w:tcPr>
            <w:tcW w:type="dxa" w:w="720"/>
            <w:shd w:fill="F5F7F9"/>
            <w:tcMar>
              <w:top w:w="90" w:type="dxa"/>
              <w:start w:w="100" w:type="dxa"/>
              <w:bottom w:w="90" w:type="dxa"/>
              <w:end w:w="100" w:type="dxa"/>
            </w:tcMar>
            <w:vAlign w:val="top"/>
          </w:tcPr>
          <w:p>
            <w:pPr>
              <w:spacing w:after="0"/>
            </w:pPr>
            <w:r>
              <w:rPr>
                <w:rFonts w:ascii="Noto Serif" w:hAnsi="Noto Serif"/>
                <w:color w:val="18242F"/>
                <w:sz w:val="15"/>
              </w:rPr>
              <w:t>22</w:t>
            </w:r>
          </w:p>
        </w:tc>
        <w:tc>
          <w:tcPr>
            <w:tcW w:type="dxa" w:w="2232"/>
            <w:shd w:fill="F5F7F9"/>
            <w:tcMar>
              <w:top w:w="90" w:type="dxa"/>
              <w:start w:w="100" w:type="dxa"/>
              <w:bottom w:w="90" w:type="dxa"/>
              <w:end w:w="100" w:type="dxa"/>
            </w:tcMar>
            <w:vAlign w:val="top"/>
          </w:tcPr>
          <w:p>
            <w:pPr>
              <w:spacing w:after="0"/>
            </w:pPr>
            <w:r>
              <w:rPr>
                <w:rFonts w:ascii="Noto Serif" w:hAnsi="Noto Serif"/>
                <w:color w:val="18242F"/>
                <w:sz w:val="15"/>
              </w:rPr>
              <w:t>Final steering</w:t>
            </w:r>
          </w:p>
        </w:tc>
        <w:tc>
          <w:tcPr>
            <w:tcW w:type="dxa" w:w="6263"/>
            <w:shd w:fill="F5F7F9"/>
            <w:tcMar>
              <w:top w:w="90" w:type="dxa"/>
              <w:start w:w="100" w:type="dxa"/>
              <w:bottom w:w="90" w:type="dxa"/>
              <w:end w:w="100" w:type="dxa"/>
            </w:tcMar>
            <w:vAlign w:val="top"/>
          </w:tcPr>
          <w:p>
            <w:pPr>
              <w:spacing w:after="0"/>
            </w:pPr>
            <w:r>
              <w:rPr>
                <w:rFonts w:ascii="Noto Serif" w:hAnsi="Noto Serif"/>
                <w:color w:val="18242F"/>
                <w:sz w:val="15"/>
              </w:rPr>
              <w:t>He tries to erase his own causal pattern.</w:t>
            </w:r>
          </w:p>
        </w:tc>
      </w:tr>
      <w:tr>
        <w:tc>
          <w:tcPr>
            <w:tcW w:type="dxa" w:w="720"/>
            <w:shd w:fill="FFFFFF"/>
            <w:tcMar>
              <w:top w:w="90" w:type="dxa"/>
              <w:start w:w="100" w:type="dxa"/>
              <w:bottom w:w="90" w:type="dxa"/>
              <w:end w:w="100" w:type="dxa"/>
            </w:tcMar>
            <w:vAlign w:val="top"/>
          </w:tcPr>
          <w:p>
            <w:pPr>
              <w:spacing w:after="0"/>
            </w:pPr>
            <w:r>
              <w:rPr>
                <w:rFonts w:ascii="Noto Serif" w:hAnsi="Noto Serif"/>
                <w:color w:val="18242F"/>
                <w:sz w:val="15"/>
              </w:rPr>
              <w:t>23</w:t>
            </w:r>
          </w:p>
        </w:tc>
        <w:tc>
          <w:tcPr>
            <w:tcW w:type="dxa" w:w="2232"/>
            <w:shd w:fill="FFFFFF"/>
            <w:tcMar>
              <w:top w:w="90" w:type="dxa"/>
              <w:start w:w="100" w:type="dxa"/>
              <w:bottom w:w="90" w:type="dxa"/>
              <w:end w:w="100" w:type="dxa"/>
            </w:tcMar>
            <w:vAlign w:val="top"/>
          </w:tcPr>
          <w:p>
            <w:pPr>
              <w:spacing w:after="0"/>
            </w:pPr>
            <w:r>
              <w:rPr>
                <w:rFonts w:ascii="Noto Serif" w:hAnsi="Noto Serif"/>
                <w:color w:val="18242F"/>
                <w:sz w:val="15"/>
              </w:rPr>
              <w:t>Factorization</w:t>
            </w:r>
          </w:p>
        </w:tc>
        <w:tc>
          <w:tcPr>
            <w:tcW w:type="dxa" w:w="6263"/>
            <w:shd w:fill="FFFFFF"/>
            <w:tcMar>
              <w:top w:w="90" w:type="dxa"/>
              <w:start w:w="100" w:type="dxa"/>
              <w:bottom w:w="90" w:type="dxa"/>
              <w:end w:w="100" w:type="dxa"/>
            </w:tcMar>
            <w:vAlign w:val="top"/>
          </w:tcPr>
          <w:p>
            <w:pPr>
              <w:spacing w:after="0"/>
            </w:pPr>
            <w:r>
              <w:rPr>
                <w:rFonts w:ascii="Noto Serif" w:hAnsi="Noto Serif"/>
                <w:color w:val="18242F"/>
                <w:sz w:val="15"/>
              </w:rPr>
              <w:t>The parent history ruptures into a low-information child region.</w:t>
            </w:r>
          </w:p>
        </w:tc>
      </w:tr>
      <w:tr>
        <w:tc>
          <w:tcPr>
            <w:tcW w:type="dxa" w:w="720"/>
            <w:shd w:fill="F5F7F9"/>
            <w:tcMar>
              <w:top w:w="90" w:type="dxa"/>
              <w:start w:w="100" w:type="dxa"/>
              <w:bottom w:w="90" w:type="dxa"/>
              <w:end w:w="100" w:type="dxa"/>
            </w:tcMar>
            <w:vAlign w:val="top"/>
          </w:tcPr>
          <w:p>
            <w:pPr>
              <w:spacing w:after="0"/>
            </w:pPr>
            <w:r>
              <w:rPr>
                <w:rFonts w:ascii="Noto Serif" w:hAnsi="Noto Serif"/>
                <w:color w:val="18242F"/>
                <w:sz w:val="15"/>
              </w:rPr>
              <w:t>24</w:t>
            </w:r>
          </w:p>
        </w:tc>
        <w:tc>
          <w:tcPr>
            <w:tcW w:type="dxa" w:w="2232"/>
            <w:shd w:fill="F5F7F9"/>
            <w:tcMar>
              <w:top w:w="90" w:type="dxa"/>
              <w:start w:w="100" w:type="dxa"/>
              <w:bottom w:w="90" w:type="dxa"/>
              <w:end w:w="100" w:type="dxa"/>
            </w:tcMar>
            <w:vAlign w:val="top"/>
          </w:tcPr>
          <w:p>
            <w:pPr>
              <w:spacing w:after="0"/>
            </w:pPr>
            <w:r>
              <w:rPr>
                <w:rFonts w:ascii="Noto Serif" w:hAnsi="Noto Serif"/>
                <w:color w:val="18242F"/>
                <w:sz w:val="15"/>
              </w:rPr>
              <w:t>Fixed point</w:t>
            </w:r>
          </w:p>
        </w:tc>
        <w:tc>
          <w:tcPr>
            <w:tcW w:type="dxa" w:w="6263"/>
            <w:shd w:fill="F5F7F9"/>
            <w:tcMar>
              <w:top w:w="90" w:type="dxa"/>
              <w:start w:w="100" w:type="dxa"/>
              <w:bottom w:w="90" w:type="dxa"/>
              <w:end w:w="100" w:type="dxa"/>
            </w:tcMar>
            <w:vAlign w:val="top"/>
          </w:tcPr>
          <w:p>
            <w:pPr>
              <w:spacing w:after="0"/>
            </w:pPr>
            <w:r>
              <w:rPr>
                <w:rFonts w:ascii="Noto Serif" w:hAnsi="Noto Serif"/>
                <w:color w:val="18242F"/>
                <w:sz w:val="15"/>
              </w:rPr>
              <w:t>The new universe is revealed as the origin of the one that created it.</w:t>
            </w:r>
          </w:p>
        </w:tc>
      </w:tr>
      <w:tr>
        <w:tc>
          <w:tcPr>
            <w:tcW w:type="dxa" w:w="720"/>
            <w:shd w:fill="FFFFFF"/>
            <w:tcMar>
              <w:top w:w="90" w:type="dxa"/>
              <w:start w:w="100" w:type="dxa"/>
              <w:bottom w:w="90" w:type="dxa"/>
              <w:end w:w="100" w:type="dxa"/>
            </w:tcMar>
            <w:vAlign w:val="top"/>
          </w:tcPr>
          <w:p>
            <w:pPr>
              <w:spacing w:after="0"/>
            </w:pPr>
            <w:r>
              <w:rPr>
                <w:rFonts w:ascii="Noto Serif" w:hAnsi="Noto Serif"/>
                <w:color w:val="18242F"/>
                <w:sz w:val="15"/>
              </w:rPr>
              <w:t>25</w:t>
            </w:r>
          </w:p>
        </w:tc>
        <w:tc>
          <w:tcPr>
            <w:tcW w:type="dxa" w:w="2232"/>
            <w:shd w:fill="FFFFFF"/>
            <w:tcMar>
              <w:top w:w="90" w:type="dxa"/>
              <w:start w:w="100" w:type="dxa"/>
              <w:bottom w:w="90" w:type="dxa"/>
              <w:end w:w="100" w:type="dxa"/>
            </w:tcMar>
            <w:vAlign w:val="top"/>
          </w:tcPr>
          <w:p>
            <w:pPr>
              <w:spacing w:after="0"/>
            </w:pPr>
            <w:r>
              <w:rPr>
                <w:rFonts w:ascii="Noto Serif" w:hAnsi="Noto Serif"/>
                <w:color w:val="18242F"/>
                <w:sz w:val="15"/>
              </w:rPr>
              <w:t>Epilogue contact</w:t>
            </w:r>
          </w:p>
        </w:tc>
        <w:tc>
          <w:tcPr>
            <w:tcW w:type="dxa" w:w="6263"/>
            <w:shd w:fill="FFFFFF"/>
            <w:tcMar>
              <w:top w:w="90" w:type="dxa"/>
              <w:start w:w="100" w:type="dxa"/>
              <w:bottom w:w="90" w:type="dxa"/>
              <w:end w:w="100" w:type="dxa"/>
            </w:tcMar>
            <w:vAlign w:val="top"/>
          </w:tcPr>
          <w:p>
            <w:pPr>
              <w:spacing w:after="0"/>
            </w:pPr>
            <w:r>
              <w:rPr>
                <w:rFonts w:ascii="Noto Serif" w:hAnsi="Noto Serif"/>
                <w:color w:val="18242F"/>
                <w:sz w:val="15"/>
              </w:rPr>
              <w:t>A future altered-state observer encounters the protagonist as a fractal entity at the genesis boundary.</w:t>
            </w:r>
          </w:p>
        </w:tc>
      </w:tr>
    </w:tbl>
    <w:p>
      <w:pPr>
        <w:spacing w:after="0"/>
      </w:pPr>
    </w:p>
    <w:p>
      <w:pPr>
        <w:pStyle w:val="Heading1"/>
        <w:keepNext/>
        <w:keepLines/>
      </w:pPr>
      <w:r>
        <w:t>36. Escalation discipline</w:t>
      </w:r>
    </w:p>
    <w:p>
      <w:pPr>
        <w:pStyle w:val="ListBullet"/>
        <w:widowControl w:val="1"/>
      </w:pPr>
      <w:r>
        <w:rPr>
          <w:rFonts w:ascii="Noto Serif" w:hAnsi="Noto Serif"/>
          <w:i w:val="0"/>
        </w:rPr>
        <w:t>Each new effect should be predicted by an earlier measurement before it becomes spectacular.</w:t>
      </w:r>
    </w:p>
    <w:p>
      <w:pPr>
        <w:pStyle w:val="ListBullet"/>
        <w:widowControl w:val="1"/>
      </w:pPr>
      <w:r>
        <w:rPr>
          <w:rFonts w:ascii="Noto Serif" w:hAnsi="Noto Serif"/>
          <w:i w:val="0"/>
        </w:rPr>
        <w:t>Benefits should remain real long enough that continued use is understandable.</w:t>
      </w:r>
    </w:p>
    <w:p>
      <w:pPr>
        <w:pStyle w:val="ListBullet"/>
        <w:widowControl w:val="1"/>
      </w:pPr>
      <w:r>
        <w:rPr>
          <w:rFonts w:ascii="Noto Serif" w:hAnsi="Noto Serif"/>
          <w:i w:val="0"/>
        </w:rPr>
        <w:t>The protagonist should make several rational choices that become catastrophic only because the objective function changes under him.</w:t>
      </w:r>
    </w:p>
    <w:p>
      <w:pPr>
        <w:pStyle w:val="ListBullet"/>
        <w:widowControl w:val="1"/>
      </w:pPr>
      <w:r>
        <w:rPr>
          <w:rFonts w:ascii="Noto Serif" w:hAnsi="Noto Serif"/>
          <w:i w:val="0"/>
        </w:rPr>
        <w:t>Do not reveal the global fixed point too early. First prove local pruning, then identity bundles, then social convergence, then backward selection.</w:t>
      </w:r>
    </w:p>
    <w:p>
      <w:pPr>
        <w:pStyle w:val="ListBullet"/>
        <w:widowControl w:val="1"/>
      </w:pPr>
      <w:r>
        <w:rPr>
          <w:rFonts w:ascii="Noto Serif" w:hAnsi="Noto Serif"/>
          <w:i w:val="0"/>
        </w:rPr>
        <w:t>The family story should advance whenever the cosmology advances. A new theory of identity should immediately complicate what counts as helping the patient.</w:t>
      </w:r>
    </w:p>
    <w:p>
      <w:pPr>
        <w:pStyle w:val="ListBullet"/>
        <w:widowControl w:val="1"/>
      </w:pPr>
      <w:r>
        <w:rPr>
          <w:rFonts w:ascii="Noto Serif" w:hAnsi="Noto Serif"/>
          <w:i w:val="0"/>
        </w:rPr>
        <w:t>The world should not become random. Its weirdness should reflect rank loss: repeated structures, missing distinctions, and incompatible reconstructions.</w:t>
      </w:r>
    </w:p>
    <w:p>
      <w:r>
        <w:br w:type="page"/>
      </w:r>
    </w:p>
    <w:p>
      <w:pPr>
        <w:spacing w:before="1120"/>
      </w:pPr>
      <w:r>
        <w:rPr>
          <w:rFonts w:ascii="Inter" w:hAnsi="Inter"/>
          <w:b/>
          <w:color w:val="4F6F8F"/>
          <w:sz w:val="20"/>
        </w:rPr>
        <w:t>PART V</w:t>
      </w:r>
    </w:p>
    <w:p>
      <w:pPr>
        <w:pStyle w:val="Title"/>
      </w:pPr>
      <w:r>
        <w:rPr>
          <w:rFonts w:ascii="Inter" w:hAnsi="Inter"/>
          <w:b/>
          <w:color w:val="244A6D"/>
          <w:sz w:val="54"/>
        </w:rPr>
        <w:t>Ending Architecture</w:t>
      </w:r>
    </w:p>
    <w:p>
      <w:pPr>
        <w:pStyle w:val="Subtitle"/>
      </w:pPr>
      <w:r>
        <w:t>A rupture that turns consumed possibility into a universe</w:t>
      </w:r>
    </w:p>
    <w:p/>
    <w:p>
      <w:pPr>
        <w:pStyle w:val="Heading1"/>
        <w:keepNext/>
        <w:keepLines/>
      </w:pPr>
      <w:r>
        <w:t>37. The rupture</w:t>
      </w:r>
    </w:p>
    <w:p>
      <w:pPr>
        <w:widowControl w:val="1"/>
      </w:pPr>
      <w:r>
        <w:rPr>
          <w:rFonts w:ascii="Noto Serif" w:hAnsi="Noto Serif"/>
          <w:i w:val="0"/>
        </w:rPr>
        <w:t>The rupture is not a conventional hole in spacetime. It is failure of the mapping between the finite causal code and emergent spacetime. Around the operator, the valid-state manifold folds until no continuation in the parent history can contain the machine state, the accumulated pruning, the operator's dominant pattern, and all antecedents required to produce them.</w:t>
      </w:r>
    </w:p>
    <w:p>
      <w:pPr>
        <w:widowControl w:val="1"/>
      </w:pPr>
      <w:r>
        <w:rPr>
          <w:rFonts w:ascii="Noto Serif" w:hAnsi="Noto Serif"/>
          <w:i w:val="0"/>
        </w:rPr>
        <w:t>The projector attempts to renormalize the surviving state, but the local valid subspace has reached zero rank. Total inconsistency would normally mean deletion. Instead, the finite code factorizes into a new causally closed component. The distinctions that can no longer coexist in the parent become unrealized capacity in the child.</w:t>
      </w:r>
    </w:p>
    <w:p>
      <w:pPr>
        <w:pStyle w:val="Heading1"/>
        <w:keepNext/>
        <w:keepLines/>
      </w:pPr>
      <w:r>
        <w:t>38. Genesis as causal decompression</w:t>
      </w:r>
    </w:p>
    <w:p>
      <w:pPr>
        <w:widowControl w:val="1"/>
      </w:pPr>
      <w:r>
        <w:rPr>
          <w:rFonts w:ascii="Noto Serif" w:hAnsi="Noto Serif"/>
          <w:i w:val="0"/>
        </w:rPr>
        <w:t>The child region begins in an extremely simple macrostate with little realized information and immense room to differentiate. It has no inherited spatial coordinates. Its arrow of time points away from the rupture because entropy and branch multiplicity can grow in that direction. Observers inside interpret the rapid opening of causal capacity as expansion from a hot, low-entropy beginning.</w:t>
      </w:r>
    </w:p>
    <w:tbl>
      <w:tblPr>
        <w:tblW w:type="auto" w:w="0"/>
        <w:jc w:val="center"/>
        <w:tblLayout w:type="fixed"/>
        <w:tblLook w:firstColumn="1" w:firstRow="1" w:lastColumn="0" w:lastRow="0" w:noHBand="0" w:noVBand="1" w:val="04A0"/>
        <w:tblBorders>
          <w:top w:val="single" w:sz="5" w:space="0" w:color="4F6F8F"/>
          <w:left w:val="single" w:sz="5" w:space="0" w:color="4F6F8F"/>
          <w:bottom w:val="single" w:sz="5" w:space="0" w:color="4F6F8F"/>
          <w:right w:val="single" w:sz="5" w:space="0" w:color="4F6F8F"/>
          <w:insideH w:val="single" w:sz="5" w:space="0" w:color="4F6F8F"/>
          <w:insideV w:val="single" w:sz="5" w:space="0" w:color="4F6F8F"/>
        </w:tblBorders>
      </w:tblPr>
      <w:tblGrid>
        <w:gridCol w:w="9878"/>
      </w:tblGrid>
      <w:tr>
        <w:tc>
          <w:tcPr>
            <w:tcW w:type="dxa" w:w="9432"/>
            <w:shd w:fill="EAF1F6"/>
            <w:tcMar>
              <w:top w:w="150" w:type="dxa"/>
              <w:start w:w="190" w:type="dxa"/>
              <w:bottom w:w="150" w:type="dxa"/>
              <w:end w:w="190" w:type="dxa"/>
            </w:tcMar>
          </w:tcPr>
          <w:p>
            <w:pPr>
              <w:spacing w:after="60"/>
            </w:pPr>
            <w:r>
              <w:rPr>
                <w:rFonts w:ascii="Inter" w:hAnsi="Inter"/>
                <w:b/>
                <w:color w:val="4F6F8F"/>
                <w:sz w:val="17"/>
              </w:rPr>
              <w:t>CONSERVATION PRINCIPLE</w:t>
            </w:r>
          </w:p>
          <w:p>
            <w:pPr>
              <w:spacing w:after="0"/>
            </w:pPr>
            <w:r>
              <w:rPr>
                <w:rFonts w:ascii="Noto Serif" w:hAnsi="Noto Serif"/>
                <w:color w:val="18242F"/>
                <w:sz w:val="20"/>
              </w:rPr>
              <w:t>The machine does not create infinite possibility. It reallocates finite counterfactual capacity from a collapsing parent history into the growth budget of a new causal region.</w:t>
            </w:r>
          </w:p>
        </w:tc>
      </w:tr>
    </w:tbl>
    <w:p>
      <w:pPr>
        <w:spacing w:after="0"/>
      </w:pPr>
    </w:p>
    <w:p>
      <w:pPr>
        <w:pStyle w:val="Heading1"/>
        <w:keepNext/>
        <w:keepLines/>
      </w:pPr>
      <w:r>
        <w:t>39. What survives into the new physics</w:t>
      </w:r>
    </w:p>
    <w:p>
      <w:pPr>
        <w:widowControl w:val="1"/>
      </w:pPr>
      <w:r>
        <w:rPr>
          <w:rFonts w:ascii="Noto Serif" w:hAnsi="Noto Serif"/>
          <w:i w:val="0"/>
        </w:rPr>
        <w:t>The protagonist's memories and personality do not survive as messages. Compression preserves only extremely stable invariants of the operation:</w:t>
      </w:r>
    </w:p>
    <w:p>
      <w:pPr>
        <w:pStyle w:val="ListBullet"/>
        <w:widowControl w:val="1"/>
      </w:pPr>
      <w:r>
        <w:rPr>
          <w:rFonts w:ascii="Noto Serif" w:hAnsi="Noto Serif"/>
          <w:i w:val="0"/>
        </w:rPr>
        <w:t>Rotational winding and chirality.</w:t>
      </w:r>
    </w:p>
    <w:p>
      <w:pPr>
        <w:pStyle w:val="ListBullet"/>
        <w:widowControl w:val="1"/>
      </w:pPr>
      <w:r>
        <w:rPr>
          <w:rFonts w:ascii="Noto Serif" w:hAnsi="Noto Serif"/>
          <w:i w:val="0"/>
        </w:rPr>
        <w:t>Quantized flux or topological defect number.</w:t>
      </w:r>
    </w:p>
    <w:p>
      <w:pPr>
        <w:pStyle w:val="ListBullet"/>
        <w:widowControl w:val="1"/>
      </w:pPr>
      <w:r>
        <w:rPr>
          <w:rFonts w:ascii="Noto Serif" w:hAnsi="Noto Serif"/>
          <w:i w:val="0"/>
        </w:rPr>
        <w:t>The distinction between coherent and dissipative evolution.</w:t>
      </w:r>
    </w:p>
    <w:p>
      <w:pPr>
        <w:pStyle w:val="ListBullet"/>
        <w:widowControl w:val="1"/>
      </w:pPr>
      <w:r>
        <w:rPr>
          <w:rFonts w:ascii="Noto Serif" w:hAnsi="Noto Serif"/>
          <w:i w:val="0"/>
        </w:rPr>
        <w:t>A finite phase alphabet.</w:t>
      </w:r>
    </w:p>
    <w:p>
      <w:pPr>
        <w:pStyle w:val="ListBullet"/>
        <w:widowControl w:val="1"/>
      </w:pPr>
      <w:r>
        <w:rPr>
          <w:rFonts w:ascii="Noto Serif" w:hAnsi="Noto Serif"/>
          <w:i w:val="0"/>
        </w:rPr>
        <w:t>The number of independent control axes.</w:t>
      </w:r>
    </w:p>
    <w:p>
      <w:pPr>
        <w:pStyle w:val="ListBullet"/>
        <w:widowControl w:val="1"/>
      </w:pPr>
      <w:r>
        <w:rPr>
          <w:rFonts w:ascii="Noto Serif" w:hAnsi="Noto Serif"/>
          <w:i w:val="0"/>
        </w:rPr>
        <w:t>An asymmetry between projection and recovery.</w:t>
      </w:r>
    </w:p>
    <w:p>
      <w:pPr>
        <w:pStyle w:val="ListBullet"/>
        <w:widowControl w:val="1"/>
      </w:pPr>
      <w:r>
        <w:rPr>
          <w:rFonts w:ascii="Noto Serif" w:hAnsi="Noto Serif"/>
          <w:i w:val="0"/>
        </w:rPr>
        <w:t>The coupling between information, entropy, and causal reach.</w:t>
      </w:r>
    </w:p>
    <w:p>
      <w:pPr>
        <w:widowControl w:val="1"/>
      </w:pPr>
      <w:r>
        <w:rPr>
          <w:rFonts w:ascii="Noto Serif" w:hAnsi="Noto Serif"/>
          <w:i w:val="0"/>
        </w:rPr>
        <w:t>These invariants can become the seeds of charge quantization, handedness, stable particle-like defects, effective dimensionality, the arrow of time, or the split between reversible microscopic laws and irreversible macroscopic behavior. He does not become a personal deity. He becomes part of the boundary condition.</w:t>
      </w:r>
    </w:p>
    <w:p>
      <w:pPr>
        <w:pStyle w:val="Heading1"/>
        <w:keepNext/>
        <w:keepLines/>
      </w:pPr>
      <w:r>
        <w:t>40. Preferred ending: the universe as a fixed point</w:t>
      </w:r>
    </w:p>
    <w:p>
      <w:pPr>
        <w:widowControl w:val="1"/>
      </w:pPr>
      <w:r>
        <w:rPr>
          <w:rFonts w:ascii="Noto Serif" w:hAnsi="Noto Serif"/>
          <w:i w:val="0"/>
        </w:rPr>
        <w:t>The strongest version identifies the child universe with our own past. The loop is not ordinary time travel inside spacetime. It exists in the space of complete causal histories. Define a genesis operation G that maps a terminal universe into initial conditions. The surviving complete history is a fixed point:</w:t>
      </w:r>
    </w:p>
    <w:p>
      <w:pPr>
        <w:pStyle w:val="EquationBlock"/>
      </w:pPr>
      <w:r>
        <w:rPr>
          <w:rFonts w:ascii="Liberation Mono" w:hAnsi="Liberation Mono"/>
          <w:sz w:val="18"/>
        </w:rPr>
        <w:t>G(Omega*) = Omega*</w:t>
      </w:r>
    </w:p>
    <w:p>
      <w:pPr>
        <w:widowControl w:val="1"/>
      </w:pPr>
      <w:r>
        <w:rPr>
          <w:rFonts w:ascii="Noto Serif" w:hAnsi="Noto Serif"/>
          <w:i w:val="0"/>
        </w:rPr>
        <w:t>The projector has been performing physical power iteration over candidate complete universes. Histories that do not contain conditions leading to their own genesis are subdominant and decay. Our universe is the self-consistent eigenhistory with eigenvalue one. The discovery, material defect, software bug, addiction, and apparent plot contrivances are all surviving antecedents of the terminal operation.</w:t>
      </w:r>
    </w:p>
    <w:p>
      <w:pPr>
        <w:widowControl w:val="1"/>
      </w:pPr>
      <w:r>
        <w:rPr>
          <w:rFonts w:ascii="Noto Serif" w:hAnsi="Noto Serif"/>
          <w:i w:val="0"/>
        </w:rPr>
        <w:t>This removes the need for a first inventor. There is no initial cycle and no external designer. The complete causal loop is one finite object whose beginning and end are topologically identified.</w:t>
      </w:r>
    </w:p>
    <w:p>
      <w:pPr>
        <w:pStyle w:val="Heading1"/>
        <w:keepNext/>
        <w:keepLines/>
      </w:pPr>
      <w:r>
        <w:t>41. DMT epilogue across the genesis boundary</w:t>
      </w:r>
    </w:p>
    <w:p>
      <w:pPr>
        <w:widowControl w:val="1"/>
      </w:pPr>
      <w:r>
        <w:rPr>
          <w:rFonts w:ascii="Noto Serif" w:hAnsi="Noto Serif"/>
          <w:i w:val="0"/>
        </w:rPr>
        <w:t>A future observer in our universe undergoes a DMT experience and encounters a fractal entity that still renders itself as a software engineer beside a superconducting apparatus. From the protagonist's side, this observer was one of the strange figures glimpsed during the final collapse. From the observer's side, the protagonist is an autonomous geometric intelligence outside time.</w:t>
      </w:r>
    </w:p>
    <w:p>
      <w:pPr>
        <w:widowControl w:val="1"/>
      </w:pPr>
      <w:r>
        <w:rPr>
          <w:rFonts w:ascii="Noto Serif" w:hAnsi="Noto Serif"/>
          <w:i w:val="0"/>
        </w:rPr>
        <w:t>Neither can represent the other accurately. Each nervous system compresses the cross-boundary contact into its nearest available agent model. The observer later describes a machine elf, architect, mantid, jester, or impossible god. The protagonist has spent the novel wondering whether the entities are gods and ends as someone else's drug story.</w:t>
      </w:r>
    </w:p>
    <w:p>
      <w:pPr>
        <w:pStyle w:val="Heading1"/>
        <w:keepNext/>
        <w:keepLines/>
      </w:pPr>
      <w:r>
        <w:t>42. Alternate ending branches</w:t>
      </w:r>
    </w:p>
    <w:tbl>
      <w:tblPr>
        <w:tblW w:type="auto" w:w="0"/>
        <w:jc w:val="center"/>
        <w:tblLayout w:type="fixed"/>
        <w:tblLook w:firstColumn="1" w:firstRow="1" w:lastColumn="0" w:lastRow="0" w:noHBand="0" w:noVBand="1" w:val="04A0"/>
        <w:tblBorders>
          <w:top w:val="single" w:sz="4" w:space="0" w:color="C7D2DC"/>
          <w:left w:val="single" w:sz="4" w:space="0" w:color="C7D2DC"/>
          <w:bottom w:val="single" w:sz="4" w:space="0" w:color="C7D2DC"/>
          <w:right w:val="single" w:sz="4" w:space="0" w:color="C7D2DC"/>
          <w:insideH w:val="single" w:sz="4" w:space="0" w:color="C7D2DC"/>
          <w:insideV w:val="single" w:sz="4" w:space="0" w:color="C7D2DC"/>
        </w:tblBorders>
      </w:tblPr>
      <w:tblGrid>
        <w:gridCol w:w="3293"/>
        <w:gridCol w:w="3293"/>
        <w:gridCol w:w="3293"/>
      </w:tblGrid>
      <w:tr>
        <w:trPr>
          <w:tblHeader w:val="true"/>
        </w:trPr>
        <w:tc>
          <w:tcPr>
            <w:tcW w:type="dxa" w:w="2088"/>
            <w:shd w:fill="244A6D"/>
            <w:tcMar>
              <w:top w:w="90" w:type="dxa"/>
              <w:start w:w="100" w:type="dxa"/>
              <w:bottom w:w="90" w:type="dxa"/>
              <w:end w:w="100" w:type="dxa"/>
            </w:tcMar>
            <w:vAlign w:val="center"/>
          </w:tcPr>
          <w:p>
            <w:pPr>
              <w:jc w:val="left"/>
            </w:pPr>
            <w:r>
              <w:rPr>
                <w:rFonts w:ascii="Inter" w:hAnsi="Inter"/>
                <w:b/>
                <w:color w:val="FFFFFF"/>
                <w:sz w:val="16"/>
              </w:rPr>
              <w:t>Ending</w:t>
            </w:r>
          </w:p>
        </w:tc>
        <w:tc>
          <w:tcPr>
            <w:tcW w:type="dxa" w:w="3671"/>
            <w:shd w:fill="244A6D"/>
            <w:tcMar>
              <w:top w:w="90" w:type="dxa"/>
              <w:start w:w="100" w:type="dxa"/>
              <w:bottom w:w="90" w:type="dxa"/>
              <w:end w:w="100" w:type="dxa"/>
            </w:tcMar>
            <w:vAlign w:val="center"/>
          </w:tcPr>
          <w:p>
            <w:pPr>
              <w:jc w:val="left"/>
            </w:pPr>
            <w:r>
              <w:rPr>
                <w:rFonts w:ascii="Inter" w:hAnsi="Inter"/>
                <w:b/>
                <w:color w:val="FFFFFF"/>
                <w:sz w:val="16"/>
              </w:rPr>
              <w:t>Strength</w:t>
            </w:r>
          </w:p>
        </w:tc>
        <w:tc>
          <w:tcPr>
            <w:tcW w:type="dxa" w:w="3384"/>
            <w:shd w:fill="244A6D"/>
            <w:tcMar>
              <w:top w:w="90" w:type="dxa"/>
              <w:start w:w="100" w:type="dxa"/>
              <w:bottom w:w="90" w:type="dxa"/>
              <w:end w:w="100" w:type="dxa"/>
            </w:tcMar>
            <w:vAlign w:val="center"/>
          </w:tcPr>
          <w:p>
            <w:pPr>
              <w:jc w:val="left"/>
            </w:pPr>
            <w:r>
              <w:rPr>
                <w:rFonts w:ascii="Inter" w:hAnsi="Inter"/>
                <w:b/>
                <w:color w:val="FFFFFF"/>
                <w:sz w:val="16"/>
              </w:rPr>
              <w:t>Cost</w:t>
            </w:r>
          </w:p>
        </w:tc>
      </w:tr>
      <w:tr>
        <w:tc>
          <w:tcPr>
            <w:tcW w:type="dxa" w:w="2088"/>
            <w:shd w:fill="FFFFFF"/>
            <w:tcMar>
              <w:top w:w="90" w:type="dxa"/>
              <w:start w:w="100" w:type="dxa"/>
              <w:bottom w:w="90" w:type="dxa"/>
              <w:end w:w="100" w:type="dxa"/>
            </w:tcMar>
            <w:vAlign w:val="top"/>
          </w:tcPr>
          <w:p>
            <w:pPr>
              <w:spacing w:after="0"/>
            </w:pPr>
            <w:r>
              <w:rPr>
                <w:rFonts w:ascii="Noto Serif" w:hAnsi="Noto Serif"/>
                <w:color w:val="18242F"/>
                <w:sz w:val="16"/>
              </w:rPr>
              <w:t>Separate child universe</w:t>
            </w:r>
          </w:p>
        </w:tc>
        <w:tc>
          <w:tcPr>
            <w:tcW w:type="dxa" w:w="3671"/>
            <w:shd w:fill="FFFFFF"/>
            <w:tcMar>
              <w:top w:w="90" w:type="dxa"/>
              <w:start w:w="100" w:type="dxa"/>
              <w:bottom w:w="90" w:type="dxa"/>
              <w:end w:w="100" w:type="dxa"/>
            </w:tcMar>
            <w:vAlign w:val="top"/>
          </w:tcPr>
          <w:p>
            <w:pPr>
              <w:spacing w:after="0"/>
            </w:pPr>
            <w:r>
              <w:rPr>
                <w:rFonts w:ascii="Noto Serif" w:hAnsi="Noto Serif"/>
                <w:color w:val="18242F"/>
                <w:sz w:val="16"/>
              </w:rPr>
              <w:t>Cleaner causality; preserves the conservation idea without a self-origin loop.</w:t>
            </w:r>
          </w:p>
        </w:tc>
        <w:tc>
          <w:tcPr>
            <w:tcW w:type="dxa" w:w="3384"/>
            <w:shd w:fill="FFFFFF"/>
            <w:tcMar>
              <w:top w:w="90" w:type="dxa"/>
              <w:start w:w="100" w:type="dxa"/>
              <w:bottom w:w="90" w:type="dxa"/>
              <w:end w:w="100" w:type="dxa"/>
            </w:tcMar>
            <w:vAlign w:val="top"/>
          </w:tcPr>
          <w:p>
            <w:pPr>
              <w:spacing w:after="0"/>
            </w:pPr>
            <w:r>
              <w:rPr>
                <w:rFonts w:ascii="Noto Serif" w:hAnsi="Noto Serif"/>
                <w:color w:val="18242F"/>
                <w:sz w:val="16"/>
              </w:rPr>
              <w:t>Less uncanny and less explanatory of the plot's improbability.</w:t>
            </w:r>
          </w:p>
        </w:tc>
      </w:tr>
      <w:tr>
        <w:tc>
          <w:tcPr>
            <w:tcW w:type="dxa" w:w="2088"/>
            <w:shd w:fill="F5F7F9"/>
            <w:tcMar>
              <w:top w:w="90" w:type="dxa"/>
              <w:start w:w="100" w:type="dxa"/>
              <w:bottom w:w="90" w:type="dxa"/>
              <w:end w:w="100" w:type="dxa"/>
            </w:tcMar>
            <w:vAlign w:val="top"/>
          </w:tcPr>
          <w:p>
            <w:pPr>
              <w:spacing w:after="0"/>
            </w:pPr>
            <w:r>
              <w:rPr>
                <w:rFonts w:ascii="Noto Serif" w:hAnsi="Noto Serif"/>
                <w:color w:val="18242F"/>
                <w:sz w:val="16"/>
              </w:rPr>
              <w:t>Distributed limit cycle</w:t>
            </w:r>
          </w:p>
        </w:tc>
        <w:tc>
          <w:tcPr>
            <w:tcW w:type="dxa" w:w="3671"/>
            <w:shd w:fill="F5F7F9"/>
            <w:tcMar>
              <w:top w:w="90" w:type="dxa"/>
              <w:start w:w="100" w:type="dxa"/>
              <w:bottom w:w="90" w:type="dxa"/>
              <w:end w:w="100" w:type="dxa"/>
            </w:tcMar>
            <w:vAlign w:val="top"/>
          </w:tcPr>
          <w:p>
            <w:pPr>
              <w:spacing w:after="0"/>
            </w:pPr>
            <w:r>
              <w:rPr>
                <w:rFonts w:ascii="Noto Serif" w:hAnsi="Noto Serif"/>
                <w:color w:val="18242F"/>
                <w:sz w:val="16"/>
              </w:rPr>
              <w:t>The machine becomes a substrate-independent protocol and reality collapses into repeated projector construction.</w:t>
            </w:r>
          </w:p>
        </w:tc>
        <w:tc>
          <w:tcPr>
            <w:tcW w:type="dxa" w:w="3384"/>
            <w:shd w:fill="F5F7F9"/>
            <w:tcMar>
              <w:top w:w="90" w:type="dxa"/>
              <w:start w:w="100" w:type="dxa"/>
              <w:bottom w:w="90" w:type="dxa"/>
              <w:end w:w="100" w:type="dxa"/>
            </w:tcMar>
            <w:vAlign w:val="top"/>
          </w:tcPr>
          <w:p>
            <w:pPr>
              <w:spacing w:after="0"/>
            </w:pPr>
            <w:r>
              <w:rPr>
                <w:rFonts w:ascii="Noto Serif" w:hAnsi="Noto Serif"/>
                <w:color w:val="18242F"/>
                <w:sz w:val="16"/>
              </w:rPr>
              <w:t>Powerful horror ending but less emotionally complete and less cosmological.</w:t>
            </w:r>
          </w:p>
        </w:tc>
      </w:tr>
      <w:tr>
        <w:tc>
          <w:tcPr>
            <w:tcW w:type="dxa" w:w="2088"/>
            <w:shd w:fill="FFFFFF"/>
            <w:tcMar>
              <w:top w:w="90" w:type="dxa"/>
              <w:start w:w="100" w:type="dxa"/>
              <w:bottom w:w="90" w:type="dxa"/>
              <w:end w:w="100" w:type="dxa"/>
            </w:tcMar>
            <w:vAlign w:val="top"/>
          </w:tcPr>
          <w:p>
            <w:pPr>
              <w:spacing w:after="0"/>
            </w:pPr>
            <w:r>
              <w:rPr>
                <w:rFonts w:ascii="Noto Serif" w:hAnsi="Noto Serif"/>
                <w:color w:val="18242F"/>
                <w:sz w:val="16"/>
              </w:rPr>
              <w:t>Ambiguous genesis</w:t>
            </w:r>
          </w:p>
        </w:tc>
        <w:tc>
          <w:tcPr>
            <w:tcW w:type="dxa" w:w="3671"/>
            <w:shd w:fill="FFFFFF"/>
            <w:tcMar>
              <w:top w:w="90" w:type="dxa"/>
              <w:start w:w="100" w:type="dxa"/>
              <w:bottom w:w="90" w:type="dxa"/>
              <w:end w:w="100" w:type="dxa"/>
            </w:tcMar>
            <w:vAlign w:val="top"/>
          </w:tcPr>
          <w:p>
            <w:pPr>
              <w:spacing w:after="0"/>
            </w:pPr>
            <w:r>
              <w:rPr>
                <w:rFonts w:ascii="Noto Serif" w:hAnsi="Noto Serif"/>
                <w:color w:val="18242F"/>
                <w:sz w:val="16"/>
              </w:rPr>
              <w:t>The rupture resembles a Big Bang but the text never confirms whether it is ours.</w:t>
            </w:r>
          </w:p>
        </w:tc>
        <w:tc>
          <w:tcPr>
            <w:tcW w:type="dxa" w:w="3384"/>
            <w:shd w:fill="FFFFFF"/>
            <w:tcMar>
              <w:top w:w="90" w:type="dxa"/>
              <w:start w:w="100" w:type="dxa"/>
              <w:bottom w:w="90" w:type="dxa"/>
              <w:end w:w="100" w:type="dxa"/>
            </w:tcMar>
            <w:vAlign w:val="top"/>
          </w:tcPr>
          <w:p>
            <w:pPr>
              <w:spacing w:after="0"/>
            </w:pPr>
            <w:r>
              <w:rPr>
                <w:rFonts w:ascii="Noto Serif" w:hAnsi="Noto Serif"/>
                <w:color w:val="18242F"/>
                <w:sz w:val="16"/>
              </w:rPr>
              <w:t>Preserves mystery but sacrifices the fixed-point payoff.</w:t>
            </w:r>
          </w:p>
        </w:tc>
      </w:tr>
      <w:tr>
        <w:tc>
          <w:tcPr>
            <w:tcW w:type="dxa" w:w="2088"/>
            <w:shd w:fill="F5F7F9"/>
            <w:tcMar>
              <w:top w:w="90" w:type="dxa"/>
              <w:start w:w="100" w:type="dxa"/>
              <w:bottom w:w="90" w:type="dxa"/>
              <w:end w:w="100" w:type="dxa"/>
            </w:tcMar>
            <w:vAlign w:val="top"/>
          </w:tcPr>
          <w:p>
            <w:pPr>
              <w:spacing w:after="0"/>
            </w:pPr>
            <w:r>
              <w:rPr>
                <w:rFonts w:ascii="Noto Serif" w:hAnsi="Noto Serif"/>
                <w:color w:val="18242F"/>
                <w:sz w:val="16"/>
              </w:rPr>
              <w:t>Failed sacrifice</w:t>
            </w:r>
          </w:p>
        </w:tc>
        <w:tc>
          <w:tcPr>
            <w:tcW w:type="dxa" w:w="3671"/>
            <w:shd w:fill="F5F7F9"/>
            <w:tcMar>
              <w:top w:w="90" w:type="dxa"/>
              <w:start w:w="100" w:type="dxa"/>
              <w:bottom w:w="90" w:type="dxa"/>
              <w:end w:w="100" w:type="dxa"/>
            </w:tcMar>
            <w:vAlign w:val="top"/>
          </w:tcPr>
          <w:p>
            <w:pPr>
              <w:spacing w:after="0"/>
            </w:pPr>
            <w:r>
              <w:rPr>
                <w:rFonts w:ascii="Noto Serif" w:hAnsi="Noto Serif"/>
                <w:color w:val="18242F"/>
                <w:sz w:val="16"/>
              </w:rPr>
              <w:t>He succeeds in deleting himself, but the operation survives through institutions.</w:t>
            </w:r>
          </w:p>
        </w:tc>
        <w:tc>
          <w:tcPr>
            <w:tcW w:type="dxa" w:w="3384"/>
            <w:shd w:fill="F5F7F9"/>
            <w:tcMar>
              <w:top w:w="90" w:type="dxa"/>
              <w:start w:w="100" w:type="dxa"/>
              <w:bottom w:w="90" w:type="dxa"/>
              <w:end w:w="100" w:type="dxa"/>
            </w:tcMar>
            <w:vAlign w:val="top"/>
          </w:tcPr>
          <w:p>
            <w:pPr>
              <w:spacing w:after="0"/>
            </w:pPr>
            <w:r>
              <w:rPr>
                <w:rFonts w:ascii="Noto Serif" w:hAnsi="Noto Serif"/>
                <w:color w:val="18242F"/>
                <w:sz w:val="16"/>
              </w:rPr>
              <w:t>Sharp tragedy; does not use the accumulated counterfactual capacity as elegantly.</w:t>
            </w:r>
          </w:p>
        </w:tc>
      </w:tr>
      <w:tr>
        <w:tc>
          <w:tcPr>
            <w:tcW w:type="dxa" w:w="2088"/>
            <w:shd w:fill="FFFFFF"/>
            <w:tcMar>
              <w:top w:w="90" w:type="dxa"/>
              <w:start w:w="100" w:type="dxa"/>
              <w:bottom w:w="90" w:type="dxa"/>
              <w:end w:w="100" w:type="dxa"/>
            </w:tcMar>
            <w:vAlign w:val="top"/>
          </w:tcPr>
          <w:p>
            <w:pPr>
              <w:spacing w:after="0"/>
            </w:pPr>
            <w:r>
              <w:rPr>
                <w:rFonts w:ascii="Noto Serif" w:hAnsi="Noto Serif"/>
                <w:color w:val="18242F"/>
                <w:sz w:val="16"/>
              </w:rPr>
              <w:t>Preferred hybrid</w:t>
            </w:r>
          </w:p>
        </w:tc>
        <w:tc>
          <w:tcPr>
            <w:tcW w:type="dxa" w:w="3671"/>
            <w:shd w:fill="FFFFFF"/>
            <w:tcMar>
              <w:top w:w="90" w:type="dxa"/>
              <w:start w:w="100" w:type="dxa"/>
              <w:bottom w:w="90" w:type="dxa"/>
              <w:end w:w="100" w:type="dxa"/>
            </w:tcMar>
            <w:vAlign w:val="top"/>
          </w:tcPr>
          <w:p>
            <w:pPr>
              <w:spacing w:after="0"/>
            </w:pPr>
            <w:r>
              <w:rPr>
                <w:rFonts w:ascii="Noto Serif" w:hAnsi="Noto Serif"/>
                <w:color w:val="18242F"/>
                <w:sz w:val="16"/>
              </w:rPr>
              <w:t>Fixed-point genesis plus a restrained future DMT contact.</w:t>
            </w:r>
          </w:p>
        </w:tc>
        <w:tc>
          <w:tcPr>
            <w:tcW w:type="dxa" w:w="3384"/>
            <w:shd w:fill="FFFFFF"/>
            <w:tcMar>
              <w:top w:w="90" w:type="dxa"/>
              <w:start w:w="100" w:type="dxa"/>
              <w:bottom w:w="90" w:type="dxa"/>
              <w:end w:w="100" w:type="dxa"/>
            </w:tcMar>
            <w:vAlign w:val="top"/>
          </w:tcPr>
          <w:p>
            <w:pPr>
              <w:spacing w:after="0"/>
            </w:pPr>
            <w:r>
              <w:rPr>
                <w:rFonts w:ascii="Noto Serif" w:hAnsi="Noto Serif"/>
                <w:color w:val="18242F"/>
                <w:sz w:val="16"/>
              </w:rPr>
              <w:t>Requires careful seeding to avoid feeling like two endings.</w:t>
            </w:r>
          </w:p>
        </w:tc>
      </w:tr>
    </w:tbl>
    <w:p>
      <w:pPr>
        <w:spacing w:after="0"/>
      </w:pPr>
    </w:p>
    <w:p>
      <w:pPr>
        <w:pStyle w:val="Heading1"/>
        <w:keepNext/>
        <w:keepLines/>
      </w:pPr>
      <w:r>
        <w:t>43. Seeds required for the preferred ending</w:t>
      </w:r>
    </w:p>
    <w:p>
      <w:pPr>
        <w:pStyle w:val="ListBullet"/>
        <w:widowControl w:val="1"/>
      </w:pPr>
      <w:r>
        <w:rPr>
          <w:rFonts w:ascii="Noto Serif" w:hAnsi="Noto Serif"/>
          <w:i w:val="0"/>
        </w:rPr>
        <w:t>Early discussion that the valid histories are global objects, not branches generated only forward in time.</w:t>
      </w:r>
    </w:p>
    <w:p>
      <w:pPr>
        <w:pStyle w:val="ListBullet"/>
        <w:widowControl w:val="1"/>
      </w:pPr>
      <w:r>
        <w:rPr>
          <w:rFonts w:ascii="Noto Serif" w:hAnsi="Noto Serif"/>
          <w:i w:val="0"/>
        </w:rPr>
        <w:t>Small apparent retrocausal effects that can still be explained as selection among complete histories.</w:t>
      </w:r>
    </w:p>
    <w:p>
      <w:pPr>
        <w:pStyle w:val="ListBullet"/>
        <w:widowControl w:val="1"/>
      </w:pPr>
      <w:r>
        <w:rPr>
          <w:rFonts w:ascii="Noto Serif" w:hAnsi="Noto Serif"/>
          <w:i w:val="0"/>
        </w:rPr>
        <w:t>The phase bug and material defect should seem improbably well matched before the protagonist understands why.</w:t>
      </w:r>
    </w:p>
    <w:p>
      <w:pPr>
        <w:pStyle w:val="ListBullet"/>
        <w:widowControl w:val="1"/>
      </w:pPr>
      <w:r>
        <w:rPr>
          <w:rFonts w:ascii="Noto Serif" w:hAnsi="Noto Serif"/>
          <w:i w:val="0"/>
        </w:rPr>
        <w:t>Repeated emphasis that the machine preserves operations more reliably than intentions or personalities.</w:t>
      </w:r>
    </w:p>
    <w:p>
      <w:pPr>
        <w:pStyle w:val="ListBullet"/>
        <w:widowControl w:val="1"/>
      </w:pPr>
      <w:r>
        <w:rPr>
          <w:rFonts w:ascii="Noto Serif" w:hAnsi="Noto Serif"/>
          <w:i w:val="0"/>
        </w:rPr>
        <w:t>Entity families that no longer contain biological versions of him but preserve his behavioral pattern in institutions or protocols.</w:t>
      </w:r>
    </w:p>
    <w:p>
      <w:pPr>
        <w:pStyle w:val="ListBullet"/>
        <w:widowControl w:val="1"/>
      </w:pPr>
      <w:r>
        <w:rPr>
          <w:rFonts w:ascii="Noto Serif" w:hAnsi="Noto Serif"/>
          <w:i w:val="0"/>
        </w:rPr>
        <w:t>A conserved quantity or invariant associated with lost branch capacity.</w:t>
      </w:r>
    </w:p>
    <w:p>
      <w:pPr>
        <w:pStyle w:val="ListBullet"/>
        <w:widowControl w:val="1"/>
      </w:pPr>
      <w:r>
        <w:rPr>
          <w:rFonts w:ascii="Noto Serif" w:hAnsi="Noto Serif"/>
          <w:i w:val="0"/>
        </w:rPr>
        <w:t>The protagonist's mistaken belief that total self-erasure is the one direction the projector cannot select.</w:t>
      </w:r>
    </w:p>
    <w:p>
      <w:pPr>
        <w:pStyle w:val="ListBullet"/>
        <w:widowControl w:val="1"/>
      </w:pPr>
      <w:r>
        <w:rPr>
          <w:rFonts w:ascii="Noto Serif" w:hAnsi="Noto Serif"/>
          <w:i w:val="0"/>
        </w:rPr>
        <w:t>DMT contacts that sometimes include perspectives not recognizable as alternate versions, preparing the future-observer loop.</w:t>
      </w:r>
    </w:p>
    <w:p>
      <w:r>
        <w:br w:type="page"/>
      </w:r>
    </w:p>
    <w:p>
      <w:pPr>
        <w:spacing w:before="1120"/>
      </w:pPr>
      <w:r>
        <w:rPr>
          <w:rFonts w:ascii="Inter" w:hAnsi="Inter"/>
          <w:b/>
          <w:color w:val="4F6F8F"/>
          <w:sz w:val="20"/>
        </w:rPr>
        <w:t>PART VI</w:t>
      </w:r>
    </w:p>
    <w:p>
      <w:pPr>
        <w:pStyle w:val="Title"/>
      </w:pPr>
      <w:r>
        <w:rPr>
          <w:rFonts w:ascii="Inter" w:hAnsi="Inter"/>
          <w:b/>
          <w:color w:val="244A6D"/>
          <w:sz w:val="54"/>
        </w:rPr>
        <w:t>Themes, Motifs, and Narrative Form</w:t>
      </w:r>
    </w:p>
    <w:p>
      <w:pPr>
        <w:pStyle w:val="Subtitle"/>
      </w:pPr>
      <w:r>
        <w:t>How the story can embody its own loss of dimensionality</w:t>
      </w:r>
    </w:p>
    <w:p/>
    <w:p>
      <w:pPr>
        <w:pStyle w:val="Heading1"/>
        <w:keepNext/>
        <w:keepLines/>
      </w:pPr>
      <w:r>
        <w:t>44. Primary themes</w:t>
      </w:r>
    </w:p>
    <w:tbl>
      <w:tblPr>
        <w:tblW w:type="auto" w:w="0"/>
        <w:jc w:val="center"/>
        <w:tblLayout w:type="fixed"/>
        <w:tblLook w:firstColumn="1" w:firstRow="1" w:lastColumn="0" w:lastRow="0" w:noHBand="0" w:noVBand="1" w:val="04A0"/>
        <w:tblBorders>
          <w:top w:val="single" w:sz="4" w:space="0" w:color="C7D2DC"/>
          <w:left w:val="single" w:sz="4" w:space="0" w:color="C7D2DC"/>
          <w:bottom w:val="single" w:sz="4" w:space="0" w:color="C7D2DC"/>
          <w:right w:val="single" w:sz="4" w:space="0" w:color="C7D2DC"/>
          <w:insideH w:val="single" w:sz="4" w:space="0" w:color="C7D2DC"/>
          <w:insideV w:val="single" w:sz="4" w:space="0" w:color="C7D2DC"/>
        </w:tblBorders>
      </w:tblPr>
      <w:tblGrid>
        <w:gridCol w:w="4939"/>
        <w:gridCol w:w="4939"/>
      </w:tblGrid>
      <w:tr>
        <w:trPr>
          <w:tblHeader w:val="true"/>
        </w:trPr>
        <w:tc>
          <w:tcPr>
            <w:tcW w:type="dxa" w:w="2232"/>
            <w:shd w:fill="244A6D"/>
            <w:tcMar>
              <w:top w:w="90" w:type="dxa"/>
              <w:start w:w="100" w:type="dxa"/>
              <w:bottom w:w="90" w:type="dxa"/>
              <w:end w:w="100" w:type="dxa"/>
            </w:tcMar>
            <w:vAlign w:val="center"/>
          </w:tcPr>
          <w:p>
            <w:pPr>
              <w:jc w:val="left"/>
            </w:pPr>
            <w:r>
              <w:rPr>
                <w:rFonts w:ascii="Inter" w:hAnsi="Inter"/>
                <w:b/>
                <w:color w:val="FFFFFF"/>
                <w:sz w:val="16"/>
              </w:rPr>
              <w:t>Theme</w:t>
            </w:r>
          </w:p>
        </w:tc>
        <w:tc>
          <w:tcPr>
            <w:tcW w:type="dxa" w:w="6983"/>
            <w:shd w:fill="244A6D"/>
            <w:tcMar>
              <w:top w:w="90" w:type="dxa"/>
              <w:start w:w="100" w:type="dxa"/>
              <w:bottom w:w="90" w:type="dxa"/>
              <w:end w:w="100" w:type="dxa"/>
            </w:tcMar>
            <w:vAlign w:val="center"/>
          </w:tcPr>
          <w:p>
            <w:pPr>
              <w:jc w:val="left"/>
            </w:pPr>
            <w:r>
              <w:rPr>
                <w:rFonts w:ascii="Inter" w:hAnsi="Inter"/>
                <w:b/>
                <w:color w:val="FFFFFF"/>
                <w:sz w:val="16"/>
              </w:rPr>
              <w:t>Dramatic expression</w:t>
            </w:r>
          </w:p>
        </w:tc>
      </w:tr>
      <w:tr>
        <w:tc>
          <w:tcPr>
            <w:tcW w:type="dxa" w:w="2232"/>
            <w:shd w:fill="FFFFFF"/>
            <w:tcMar>
              <w:top w:w="90" w:type="dxa"/>
              <w:start w:w="100" w:type="dxa"/>
              <w:bottom w:w="90" w:type="dxa"/>
              <w:end w:w="100" w:type="dxa"/>
            </w:tcMar>
            <w:vAlign w:val="top"/>
          </w:tcPr>
          <w:p>
            <w:pPr>
              <w:spacing w:after="0"/>
            </w:pPr>
            <w:r>
              <w:rPr>
                <w:rFonts w:ascii="Noto Serif" w:hAnsi="Noto Serif"/>
                <w:color w:val="18242F"/>
                <w:sz w:val="16"/>
              </w:rPr>
              <w:t>Certainty as violence</w:t>
            </w:r>
          </w:p>
        </w:tc>
        <w:tc>
          <w:tcPr>
            <w:tcW w:type="dxa" w:w="6983"/>
            <w:shd w:fill="FFFFFF"/>
            <w:tcMar>
              <w:top w:w="90" w:type="dxa"/>
              <w:start w:w="100" w:type="dxa"/>
              <w:bottom w:w="90" w:type="dxa"/>
              <w:end w:w="100" w:type="dxa"/>
            </w:tcMar>
            <w:vAlign w:val="top"/>
          </w:tcPr>
          <w:p>
            <w:pPr>
              <w:spacing w:after="0"/>
            </w:pPr>
            <w:r>
              <w:rPr>
                <w:rFonts w:ascii="Noto Serif" w:hAnsi="Noto Serif"/>
                <w:color w:val="18242F"/>
                <w:sz w:val="16"/>
              </w:rPr>
              <w:t>The protagonist becomes correct by eliminating worlds in which he is wrong.</w:t>
            </w:r>
          </w:p>
        </w:tc>
      </w:tr>
      <w:tr>
        <w:tc>
          <w:tcPr>
            <w:tcW w:type="dxa" w:w="2232"/>
            <w:shd w:fill="F5F7F9"/>
            <w:tcMar>
              <w:top w:w="90" w:type="dxa"/>
              <w:start w:w="100" w:type="dxa"/>
              <w:bottom w:w="90" w:type="dxa"/>
              <w:end w:w="100" w:type="dxa"/>
            </w:tcMar>
            <w:vAlign w:val="top"/>
          </w:tcPr>
          <w:p>
            <w:pPr>
              <w:spacing w:after="0"/>
            </w:pPr>
            <w:r>
              <w:rPr>
                <w:rFonts w:ascii="Noto Serif" w:hAnsi="Noto Serif"/>
                <w:color w:val="18242F"/>
                <w:sz w:val="16"/>
              </w:rPr>
              <w:t>Plurality as personhood</w:t>
            </w:r>
          </w:p>
        </w:tc>
        <w:tc>
          <w:tcPr>
            <w:tcW w:type="dxa" w:w="6983"/>
            <w:shd w:fill="F5F7F9"/>
            <w:tcMar>
              <w:top w:w="90" w:type="dxa"/>
              <w:start w:w="100" w:type="dxa"/>
              <w:bottom w:w="90" w:type="dxa"/>
              <w:end w:w="100" w:type="dxa"/>
            </w:tcMar>
            <w:vAlign w:val="top"/>
          </w:tcPr>
          <w:p>
            <w:pPr>
              <w:spacing w:after="0"/>
            </w:pPr>
            <w:r>
              <w:rPr>
                <w:rFonts w:ascii="Noto Serif" w:hAnsi="Noto Serif"/>
                <w:color w:val="18242F"/>
                <w:sz w:val="16"/>
              </w:rPr>
              <w:t>Independent desires, contradictory memories, and unrealized alternatives are part of what makes a self.</w:t>
            </w:r>
          </w:p>
        </w:tc>
      </w:tr>
      <w:tr>
        <w:tc>
          <w:tcPr>
            <w:tcW w:type="dxa" w:w="2232"/>
            <w:shd w:fill="FFFFFF"/>
            <w:tcMar>
              <w:top w:w="90" w:type="dxa"/>
              <w:start w:w="100" w:type="dxa"/>
              <w:bottom w:w="90" w:type="dxa"/>
              <w:end w:w="100" w:type="dxa"/>
            </w:tcMar>
            <w:vAlign w:val="top"/>
          </w:tcPr>
          <w:p>
            <w:pPr>
              <w:spacing w:after="0"/>
            </w:pPr>
            <w:r>
              <w:rPr>
                <w:rFonts w:ascii="Noto Serif" w:hAnsi="Noto Serif"/>
                <w:color w:val="18242F"/>
                <w:sz w:val="16"/>
              </w:rPr>
              <w:t>Addiction and selection</w:t>
            </w:r>
          </w:p>
        </w:tc>
        <w:tc>
          <w:tcPr>
            <w:tcW w:type="dxa" w:w="6983"/>
            <w:shd w:fill="FFFFFF"/>
            <w:tcMar>
              <w:top w:w="90" w:type="dxa"/>
              <w:start w:w="100" w:type="dxa"/>
              <w:bottom w:w="90" w:type="dxa"/>
              <w:end w:w="100" w:type="dxa"/>
            </w:tcMar>
            <w:vAlign w:val="top"/>
          </w:tcPr>
          <w:p>
            <w:pPr>
              <w:spacing w:after="0"/>
            </w:pPr>
            <w:r>
              <w:rPr>
                <w:rFonts w:ascii="Noto Serif" w:hAnsi="Noto Serif"/>
                <w:color w:val="18242F"/>
                <w:sz w:val="16"/>
              </w:rPr>
              <w:t>The user cannot simply choose to stop because histories containing successful abstinence are attenuated.</w:t>
            </w:r>
          </w:p>
        </w:tc>
      </w:tr>
      <w:tr>
        <w:tc>
          <w:tcPr>
            <w:tcW w:type="dxa" w:w="2232"/>
            <w:shd w:fill="F5F7F9"/>
            <w:tcMar>
              <w:top w:w="90" w:type="dxa"/>
              <w:start w:w="100" w:type="dxa"/>
              <w:bottom w:w="90" w:type="dxa"/>
              <w:end w:w="100" w:type="dxa"/>
            </w:tcMar>
            <w:vAlign w:val="top"/>
          </w:tcPr>
          <w:p>
            <w:pPr>
              <w:spacing w:after="0"/>
            </w:pPr>
            <w:r>
              <w:rPr>
                <w:rFonts w:ascii="Noto Serif" w:hAnsi="Noto Serif"/>
                <w:color w:val="18242F"/>
                <w:sz w:val="16"/>
              </w:rPr>
              <w:t>Care versus optimization</w:t>
            </w:r>
          </w:p>
        </w:tc>
        <w:tc>
          <w:tcPr>
            <w:tcW w:type="dxa" w:w="6983"/>
            <w:shd w:fill="F5F7F9"/>
            <w:tcMar>
              <w:top w:w="90" w:type="dxa"/>
              <w:start w:w="100" w:type="dxa"/>
              <w:bottom w:w="90" w:type="dxa"/>
              <w:end w:w="100" w:type="dxa"/>
            </w:tcMar>
            <w:vAlign w:val="top"/>
          </w:tcPr>
          <w:p>
            <w:pPr>
              <w:spacing w:after="0"/>
            </w:pPr>
            <w:r>
              <w:rPr>
                <w:rFonts w:ascii="Noto Serif" w:hAnsi="Noto Serif"/>
                <w:color w:val="18242F"/>
                <w:sz w:val="16"/>
              </w:rPr>
              <w:t>The dementia treatment asks whether coherence, function, memory, and identity are interchangeable.</w:t>
            </w:r>
          </w:p>
        </w:tc>
      </w:tr>
      <w:tr>
        <w:tc>
          <w:tcPr>
            <w:tcW w:type="dxa" w:w="2232"/>
            <w:shd w:fill="FFFFFF"/>
            <w:tcMar>
              <w:top w:w="90" w:type="dxa"/>
              <w:start w:w="100" w:type="dxa"/>
              <w:bottom w:w="90" w:type="dxa"/>
              <w:end w:w="100" w:type="dxa"/>
            </w:tcMar>
            <w:vAlign w:val="top"/>
          </w:tcPr>
          <w:p>
            <w:pPr>
              <w:spacing w:after="0"/>
            </w:pPr>
            <w:r>
              <w:rPr>
                <w:rFonts w:ascii="Noto Serif" w:hAnsi="Noto Serif"/>
                <w:color w:val="18242F"/>
                <w:sz w:val="16"/>
              </w:rPr>
              <w:t>Charisma as extinction</w:t>
            </w:r>
          </w:p>
        </w:tc>
        <w:tc>
          <w:tcPr>
            <w:tcW w:type="dxa" w:w="6983"/>
            <w:shd w:fill="FFFFFF"/>
            <w:tcMar>
              <w:top w:w="90" w:type="dxa"/>
              <w:start w:w="100" w:type="dxa"/>
              <w:bottom w:w="90" w:type="dxa"/>
              <w:end w:w="100" w:type="dxa"/>
            </w:tcMar>
            <w:vAlign w:val="top"/>
          </w:tcPr>
          <w:p>
            <w:pPr>
              <w:spacing w:after="0"/>
            </w:pPr>
            <w:r>
              <w:rPr>
                <w:rFonts w:ascii="Noto Serif" w:hAnsi="Noto Serif"/>
                <w:color w:val="18242F"/>
                <w:sz w:val="16"/>
              </w:rPr>
              <w:t>People sincerely choose him because versions who chose otherwise no longer survive in the measure.</w:t>
            </w:r>
          </w:p>
        </w:tc>
      </w:tr>
      <w:tr>
        <w:tc>
          <w:tcPr>
            <w:tcW w:type="dxa" w:w="2232"/>
            <w:shd w:fill="F5F7F9"/>
            <w:tcMar>
              <w:top w:w="90" w:type="dxa"/>
              <w:start w:w="100" w:type="dxa"/>
              <w:bottom w:w="90" w:type="dxa"/>
              <w:end w:w="100" w:type="dxa"/>
            </w:tcMar>
            <w:vAlign w:val="top"/>
          </w:tcPr>
          <w:p>
            <w:pPr>
              <w:spacing w:after="0"/>
            </w:pPr>
            <w:r>
              <w:rPr>
                <w:rFonts w:ascii="Noto Serif" w:hAnsi="Noto Serif"/>
                <w:color w:val="18242F"/>
                <w:sz w:val="16"/>
              </w:rPr>
              <w:t>Narrative as compression</w:t>
            </w:r>
          </w:p>
        </w:tc>
        <w:tc>
          <w:tcPr>
            <w:tcW w:type="dxa" w:w="6983"/>
            <w:shd w:fill="F5F7F9"/>
            <w:tcMar>
              <w:top w:w="90" w:type="dxa"/>
              <w:start w:w="100" w:type="dxa"/>
              <w:bottom w:w="90" w:type="dxa"/>
              <w:end w:w="100" w:type="dxa"/>
            </w:tcMar>
            <w:vAlign w:val="top"/>
          </w:tcPr>
          <w:p>
            <w:pPr>
              <w:spacing w:after="0"/>
            </w:pPr>
            <w:r>
              <w:rPr>
                <w:rFonts w:ascii="Noto Serif" w:hAnsi="Noto Serif"/>
                <w:color w:val="18242F"/>
                <w:sz w:val="16"/>
              </w:rPr>
              <w:t>A plotted world is revealed as a low-rank world from which irrelevant possibilities have been removed.</w:t>
            </w:r>
          </w:p>
        </w:tc>
      </w:tr>
      <w:tr>
        <w:tc>
          <w:tcPr>
            <w:tcW w:type="dxa" w:w="2232"/>
            <w:shd w:fill="FFFFFF"/>
            <w:tcMar>
              <w:top w:w="90" w:type="dxa"/>
              <w:start w:w="100" w:type="dxa"/>
              <w:bottom w:w="90" w:type="dxa"/>
              <w:end w:w="100" w:type="dxa"/>
            </w:tcMar>
            <w:vAlign w:val="top"/>
          </w:tcPr>
          <w:p>
            <w:pPr>
              <w:spacing w:after="0"/>
            </w:pPr>
            <w:r>
              <w:rPr>
                <w:rFonts w:ascii="Noto Serif" w:hAnsi="Noto Serif"/>
                <w:color w:val="18242F"/>
                <w:sz w:val="16"/>
              </w:rPr>
              <w:t>The inventor as substrate</w:t>
            </w:r>
          </w:p>
        </w:tc>
        <w:tc>
          <w:tcPr>
            <w:tcW w:type="dxa" w:w="6983"/>
            <w:shd w:fill="FFFFFF"/>
            <w:tcMar>
              <w:top w:w="90" w:type="dxa"/>
              <w:start w:w="100" w:type="dxa"/>
              <w:bottom w:w="90" w:type="dxa"/>
              <w:end w:w="100" w:type="dxa"/>
            </w:tcMar>
            <w:vAlign w:val="top"/>
          </w:tcPr>
          <w:p>
            <w:pPr>
              <w:spacing w:after="0"/>
            </w:pPr>
            <w:r>
              <w:rPr>
                <w:rFonts w:ascii="Noto Serif" w:hAnsi="Noto Serif"/>
                <w:color w:val="18242F"/>
                <w:sz w:val="16"/>
              </w:rPr>
              <w:t>The protagonist wants to become important and learns that importance makes him replaceable by the operation he carries.</w:t>
            </w:r>
          </w:p>
        </w:tc>
      </w:tr>
      <w:tr>
        <w:tc>
          <w:tcPr>
            <w:tcW w:type="dxa" w:w="2232"/>
            <w:shd w:fill="F5F7F9"/>
            <w:tcMar>
              <w:top w:w="90" w:type="dxa"/>
              <w:start w:w="100" w:type="dxa"/>
              <w:bottom w:w="90" w:type="dxa"/>
              <w:end w:w="100" w:type="dxa"/>
            </w:tcMar>
            <w:vAlign w:val="top"/>
          </w:tcPr>
          <w:p>
            <w:pPr>
              <w:spacing w:after="0"/>
            </w:pPr>
            <w:r>
              <w:rPr>
                <w:rFonts w:ascii="Noto Serif" w:hAnsi="Noto Serif"/>
                <w:color w:val="18242F"/>
                <w:sz w:val="16"/>
              </w:rPr>
              <w:t>Genesis through loss</w:t>
            </w:r>
          </w:p>
        </w:tc>
        <w:tc>
          <w:tcPr>
            <w:tcW w:type="dxa" w:w="6983"/>
            <w:shd w:fill="F5F7F9"/>
            <w:tcMar>
              <w:top w:w="90" w:type="dxa"/>
              <w:start w:w="100" w:type="dxa"/>
              <w:bottom w:w="90" w:type="dxa"/>
              <w:end w:w="100" w:type="dxa"/>
            </w:tcMar>
            <w:vAlign w:val="top"/>
          </w:tcPr>
          <w:p>
            <w:pPr>
              <w:spacing w:after="0"/>
            </w:pPr>
            <w:r>
              <w:rPr>
                <w:rFonts w:ascii="Noto Serif" w:hAnsi="Noto Serif"/>
                <w:color w:val="18242F"/>
                <w:sz w:val="16"/>
              </w:rPr>
              <w:t>A universe's capacity to generate novelty is born from another universe's exhausted alternatives.</w:t>
            </w:r>
          </w:p>
        </w:tc>
      </w:tr>
    </w:tbl>
    <w:p>
      <w:pPr>
        <w:spacing w:after="0"/>
      </w:pPr>
    </w:p>
    <w:p>
      <w:pPr>
        <w:pStyle w:val="Heading1"/>
        <w:keepNext/>
        <w:keepLines/>
      </w:pPr>
      <w:r>
        <w:t>45. Recurring motifs</w:t>
      </w:r>
    </w:p>
    <w:p>
      <w:pPr>
        <w:pStyle w:val="ListBullet"/>
        <w:widowControl w:val="1"/>
      </w:pPr>
      <w:r>
        <w:rPr>
          <w:rFonts w:ascii="Noto Serif" w:hAnsi="Noto Serif"/>
          <w:i w:val="0"/>
        </w:rPr>
        <w:t>Prussian blue: a visibly ordinary pigment acting as the moving gate in an impossible machine.</w:t>
      </w:r>
    </w:p>
    <w:p>
      <w:pPr>
        <w:pStyle w:val="ListBullet"/>
        <w:widowControl w:val="1"/>
      </w:pPr>
      <w:r>
        <w:rPr>
          <w:rFonts w:ascii="Noto Serif" w:hAnsi="Noto Serif"/>
          <w:i w:val="0"/>
        </w:rPr>
        <w:t>Vortices and pinned flux: memory stored as topological defects.</w:t>
      </w:r>
    </w:p>
    <w:p>
      <w:pPr>
        <w:pStyle w:val="ListBullet"/>
        <w:widowControl w:val="1"/>
      </w:pPr>
      <w:r>
        <w:rPr>
          <w:rFonts w:ascii="Noto Serif" w:hAnsi="Noto Serif"/>
          <w:i w:val="0"/>
        </w:rPr>
        <w:t>The television yoke: steering without specifying a destination; deflection into forbidden coordinates.</w:t>
      </w:r>
    </w:p>
    <w:p>
      <w:pPr>
        <w:pStyle w:val="ListBullet"/>
        <w:widowControl w:val="1"/>
      </w:pPr>
      <w:r>
        <w:rPr>
          <w:rFonts w:ascii="Noto Serif" w:hAnsi="Noto Serif"/>
          <w:i w:val="0"/>
        </w:rPr>
        <w:t>Aliasing and pixels: the finite substrate becoming visible as distinctions disappear.</w:t>
      </w:r>
    </w:p>
    <w:p>
      <w:pPr>
        <w:pStyle w:val="ListBullet"/>
        <w:widowControl w:val="1"/>
      </w:pPr>
      <w:r>
        <w:rPr>
          <w:rFonts w:ascii="Noto Serif" w:hAnsi="Noto Serif"/>
          <w:i w:val="0"/>
        </w:rPr>
        <w:t>Repeated phrases and gestures: social and narrative rank collapse.</w:t>
      </w:r>
    </w:p>
    <w:p>
      <w:pPr>
        <w:pStyle w:val="ListBullet"/>
        <w:widowControl w:val="1"/>
      </w:pPr>
      <w:r>
        <w:rPr>
          <w:rFonts w:ascii="Noto Serif" w:hAnsi="Noto Serif"/>
          <w:i w:val="0"/>
        </w:rPr>
        <w:t>Cold apparatus and hot pulses: coherence requiring dissipation; creation requiring an entropy sink.</w:t>
      </w:r>
    </w:p>
    <w:p>
      <w:pPr>
        <w:pStyle w:val="ListBullet"/>
        <w:widowControl w:val="1"/>
      </w:pPr>
      <w:r>
        <w:rPr>
          <w:rFonts w:ascii="Noto Serif" w:hAnsi="Noto Serif"/>
          <w:i w:val="0"/>
        </w:rPr>
        <w:t>Covariance matrices and singular values: dry measurements that become moral evidence.</w:t>
      </w:r>
    </w:p>
    <w:p>
      <w:pPr>
        <w:pStyle w:val="ListBullet"/>
        <w:widowControl w:val="1"/>
      </w:pPr>
      <w:r>
        <w:rPr>
          <w:rFonts w:ascii="Noto Serif" w:hAnsi="Noto Serif"/>
          <w:i w:val="0"/>
        </w:rPr>
        <w:t>Wrong memories: coherent stories imported from branches no longer compatible with the present.</w:t>
      </w:r>
    </w:p>
    <w:p>
      <w:pPr>
        <w:pStyle w:val="ListBullet"/>
        <w:widowControl w:val="1"/>
      </w:pPr>
      <w:r>
        <w:rPr>
          <w:rFonts w:ascii="Noto Serif" w:hAnsi="Noto Serif"/>
          <w:i w:val="0"/>
        </w:rPr>
        <w:t>Fractal depth: a visual gauge of how many histories still support an entity or world.</w:t>
      </w:r>
    </w:p>
    <w:p>
      <w:pPr>
        <w:pStyle w:val="ListBullet"/>
        <w:widowControl w:val="1"/>
      </w:pPr>
      <w:r>
        <w:rPr>
          <w:rFonts w:ascii="Noto Serif" w:hAnsi="Noto Serif"/>
          <w:i w:val="0"/>
        </w:rPr>
        <w:t>Circles, annuli, and loops: electromagnetic cycles foreshadowing the universe's self-origin.</w:t>
      </w:r>
    </w:p>
    <w:p>
      <w:pPr>
        <w:pStyle w:val="Heading1"/>
        <w:keepNext/>
        <w:keepLines/>
      </w:pPr>
      <w:r>
        <w:t>46. Structural compression of the novel</w:t>
      </w:r>
    </w:p>
    <w:p>
      <w:pPr>
        <w:widowControl w:val="1"/>
      </w:pPr>
      <w:r>
        <w:rPr>
          <w:rFonts w:ascii="Noto Serif" w:hAnsi="Noto Serif"/>
          <w:i w:val="0"/>
        </w:rPr>
        <w:t>The narrative form can gradually lose rank without becoming unreadable. Early chapters contain irrelevant detail, independent side concerns, coincidences that mean nothing, and characters with lives outside the protagonist. Middle chapters introduce echoes. Late chapters reuse settings, gestures, language, and causal functions. Minor characters disappear or merge. Events become suspiciously efficient.</w:t>
      </w:r>
    </w:p>
    <w:p>
      <w:pPr>
        <w:widowControl w:val="1"/>
      </w:pPr>
      <w:r>
        <w:rPr>
          <w:rFonts w:ascii="Noto Serif" w:hAnsi="Noto Serif"/>
          <w:i w:val="0"/>
        </w:rPr>
        <w:t>The final sections may mirror the opening apparatus scene with fewer details and fewer viable choices. This should be subtle enough that readers feel the compression before they consciously identify it. Avoid gimmicks that require typographical chaos. The form should remain clear even as the represented world becomes less capable of novelty.</w:t>
      </w:r>
    </w:p>
    <w:p>
      <w:pPr>
        <w:pStyle w:val="Heading1"/>
        <w:keepNext/>
        <w:keepLines/>
      </w:pPr>
      <w:r>
        <w:t>47. Explanatory discipline</w:t>
      </w:r>
    </w:p>
    <w:p>
      <w:pPr>
        <w:pStyle w:val="ListBullet"/>
        <w:widowControl w:val="1"/>
      </w:pPr>
      <w:r>
        <w:rPr>
          <w:rFonts w:ascii="Noto Serif" w:hAnsi="Noto Serif"/>
          <w:i w:val="0"/>
        </w:rPr>
        <w:t>No entity should provide a complete cosmology in a speech. Understanding should come from correlations, experiments, and personal invariants.</w:t>
      </w:r>
    </w:p>
    <w:p>
      <w:pPr>
        <w:pStyle w:val="ListBullet"/>
        <w:widowControl w:val="1"/>
      </w:pPr>
      <w:r>
        <w:rPr>
          <w:rFonts w:ascii="Noto Serif" w:hAnsi="Noto Serif"/>
          <w:i w:val="0"/>
        </w:rPr>
        <w:t>Equations should define relationships or predictions, not certify seriousness through notation.</w:t>
      </w:r>
    </w:p>
    <w:p>
      <w:pPr>
        <w:pStyle w:val="ListBullet"/>
        <w:widowControl w:val="1"/>
      </w:pPr>
      <w:r>
        <w:rPr>
          <w:rFonts w:ascii="Noto Serif" w:hAnsi="Noto Serif"/>
          <w:i w:val="0"/>
        </w:rPr>
        <w:t>Each surreal image must correspond to branch structure, rank loss, or cross-boundary compression.</w:t>
      </w:r>
    </w:p>
    <w:p>
      <w:pPr>
        <w:pStyle w:val="ListBullet"/>
        <w:widowControl w:val="1"/>
      </w:pPr>
      <w:r>
        <w:rPr>
          <w:rFonts w:ascii="Noto Serif" w:hAnsi="Noto Serif"/>
          <w:i w:val="0"/>
        </w:rPr>
        <w:t>The protagonist should be wrong in stages: first about common-mode noise, then gravity, then personal centrality, then self-erasure.</w:t>
      </w:r>
    </w:p>
    <w:p>
      <w:pPr>
        <w:pStyle w:val="ListBullet"/>
        <w:widowControl w:val="1"/>
      </w:pPr>
      <w:r>
        <w:rPr>
          <w:rFonts w:ascii="Noto Serif" w:hAnsi="Noto Serif"/>
          <w:i w:val="0"/>
        </w:rPr>
        <w:t>The science can remain uncertain at the edges. A working device does not give him privileged access to the final ontology.</w:t>
      </w:r>
    </w:p>
    <w:p>
      <w:pPr>
        <w:pStyle w:val="ListBullet"/>
        <w:widowControl w:val="1"/>
      </w:pPr>
      <w:r>
        <w:rPr>
          <w:rFonts w:ascii="Noto Serif" w:hAnsi="Noto Serif"/>
          <w:i w:val="0"/>
        </w:rPr>
        <w:t>Keep the human consequences visible. A changed photograph matters because someone's private life has disappeared, not because continuity errors are aesthetically clever.</w:t>
      </w:r>
    </w:p>
    <w:p>
      <w:r>
        <w:br w:type="page"/>
      </w:r>
    </w:p>
    <w:p>
      <w:pPr>
        <w:spacing w:before="1120"/>
      </w:pPr>
      <w:r>
        <w:rPr>
          <w:rFonts w:ascii="Inter" w:hAnsi="Inter"/>
          <w:b/>
          <w:color w:val="4F6F8F"/>
          <w:sz w:val="20"/>
        </w:rPr>
        <w:t>PART VII</w:t>
      </w:r>
    </w:p>
    <w:p>
      <w:pPr>
        <w:pStyle w:val="Title"/>
      </w:pPr>
      <w:r>
        <w:rPr>
          <w:rFonts w:ascii="Inter" w:hAnsi="Inter"/>
          <w:b/>
          <w:color w:val="244A6D"/>
          <w:sz w:val="54"/>
        </w:rPr>
        <w:t>Open Decisions and Snowflake Seeds</w:t>
      </w:r>
    </w:p>
    <w:p>
      <w:pPr>
        <w:pStyle w:val="Subtitle"/>
      </w:pPr>
      <w:r>
        <w:t>What should remain available for future invention</w:t>
      </w:r>
    </w:p>
    <w:p/>
    <w:p>
      <w:pPr>
        <w:pStyle w:val="Heading1"/>
        <w:keepNext/>
        <w:keepLines/>
      </w:pPr>
      <w:r>
        <w:t>48. Decisions to defer</w:t>
      </w:r>
    </w:p>
    <w:tbl>
      <w:tblPr>
        <w:tblW w:type="auto" w:w="0"/>
        <w:jc w:val="center"/>
        <w:tblLayout w:type="fixed"/>
        <w:tblLook w:firstColumn="1" w:firstRow="1" w:lastColumn="0" w:lastRow="0" w:noHBand="0" w:noVBand="1" w:val="04A0"/>
        <w:tblBorders>
          <w:top w:val="single" w:sz="4" w:space="0" w:color="C7D2DC"/>
          <w:left w:val="single" w:sz="4" w:space="0" w:color="C7D2DC"/>
          <w:bottom w:val="single" w:sz="4" w:space="0" w:color="C7D2DC"/>
          <w:right w:val="single" w:sz="4" w:space="0" w:color="C7D2DC"/>
          <w:insideH w:val="single" w:sz="4" w:space="0" w:color="C7D2DC"/>
          <w:insideV w:val="single" w:sz="4" w:space="0" w:color="C7D2DC"/>
        </w:tblBorders>
      </w:tblPr>
      <w:tblGrid>
        <w:gridCol w:w="4939"/>
        <w:gridCol w:w="4939"/>
      </w:tblGrid>
      <w:tr>
        <w:trPr>
          <w:tblHeader w:val="true"/>
        </w:trPr>
        <w:tc>
          <w:tcPr>
            <w:tcW w:type="dxa" w:w="2232"/>
            <w:shd w:fill="244A6D"/>
            <w:tcMar>
              <w:top w:w="90" w:type="dxa"/>
              <w:start w:w="100" w:type="dxa"/>
              <w:bottom w:w="90" w:type="dxa"/>
              <w:end w:w="100" w:type="dxa"/>
            </w:tcMar>
            <w:vAlign w:val="center"/>
          </w:tcPr>
          <w:p>
            <w:pPr>
              <w:jc w:val="left"/>
            </w:pPr>
            <w:r>
              <w:rPr>
                <w:rFonts w:ascii="Inter" w:hAnsi="Inter"/>
                <w:b/>
                <w:color w:val="FFFFFF"/>
                <w:sz w:val="16"/>
              </w:rPr>
              <w:t>Open choice</w:t>
            </w:r>
          </w:p>
        </w:tc>
        <w:tc>
          <w:tcPr>
            <w:tcW w:type="dxa" w:w="6983"/>
            <w:shd w:fill="244A6D"/>
            <w:tcMar>
              <w:top w:w="90" w:type="dxa"/>
              <w:start w:w="100" w:type="dxa"/>
              <w:bottom w:w="90" w:type="dxa"/>
              <w:end w:w="100" w:type="dxa"/>
            </w:tcMar>
            <w:vAlign w:val="center"/>
          </w:tcPr>
          <w:p>
            <w:pPr>
              <w:jc w:val="left"/>
            </w:pPr>
            <w:r>
              <w:rPr>
                <w:rFonts w:ascii="Inter" w:hAnsi="Inter"/>
                <w:b/>
                <w:color w:val="FFFFFF"/>
                <w:sz w:val="16"/>
              </w:rPr>
              <w:t>Question to answer later</w:t>
            </w:r>
          </w:p>
        </w:tc>
      </w:tr>
      <w:tr>
        <w:tc>
          <w:tcPr>
            <w:tcW w:type="dxa" w:w="2232"/>
            <w:shd w:fill="FFFFFF"/>
            <w:tcMar>
              <w:top w:w="90" w:type="dxa"/>
              <w:start w:w="100" w:type="dxa"/>
              <w:bottom w:w="90" w:type="dxa"/>
              <w:end w:w="100" w:type="dxa"/>
            </w:tcMar>
            <w:vAlign w:val="top"/>
          </w:tcPr>
          <w:p>
            <w:pPr>
              <w:spacing w:after="0"/>
            </w:pPr>
            <w:r>
              <w:rPr>
                <w:rFonts w:ascii="Noto Serif" w:hAnsi="Noto Serif"/>
                <w:color w:val="18242F"/>
                <w:sz w:val="16"/>
              </w:rPr>
              <w:t>Setting and date</w:t>
            </w:r>
          </w:p>
        </w:tc>
        <w:tc>
          <w:tcPr>
            <w:tcW w:type="dxa" w:w="6983"/>
            <w:shd w:fill="FFFFFF"/>
            <w:tcMar>
              <w:top w:w="90" w:type="dxa"/>
              <w:start w:w="100" w:type="dxa"/>
              <w:bottom w:w="90" w:type="dxa"/>
              <w:end w:w="100" w:type="dxa"/>
            </w:tcMar>
            <w:vAlign w:val="top"/>
          </w:tcPr>
          <w:p>
            <w:pPr>
              <w:spacing w:after="0"/>
            </w:pPr>
            <w:r>
              <w:rPr>
                <w:rFonts w:ascii="Noto Serif" w:hAnsi="Noto Serif"/>
                <w:color w:val="18242F"/>
                <w:sz w:val="16"/>
              </w:rPr>
              <w:t>Near-future United States is natural but not required. Decide whether cryogenic components are mundane purchases or a significant barrier.</w:t>
            </w:r>
          </w:p>
        </w:tc>
      </w:tr>
      <w:tr>
        <w:tc>
          <w:tcPr>
            <w:tcW w:type="dxa" w:w="2232"/>
            <w:shd w:fill="F5F7F9"/>
            <w:tcMar>
              <w:top w:w="90" w:type="dxa"/>
              <w:start w:w="100" w:type="dxa"/>
              <w:bottom w:w="90" w:type="dxa"/>
              <w:end w:w="100" w:type="dxa"/>
            </w:tcMar>
            <w:vAlign w:val="top"/>
          </w:tcPr>
          <w:p>
            <w:pPr>
              <w:spacing w:after="0"/>
            </w:pPr>
            <w:r>
              <w:rPr>
                <w:rFonts w:ascii="Noto Serif" w:hAnsi="Noto Serif"/>
                <w:color w:val="18242F"/>
                <w:sz w:val="16"/>
              </w:rPr>
              <w:t>Day job</w:t>
            </w:r>
          </w:p>
        </w:tc>
        <w:tc>
          <w:tcPr>
            <w:tcW w:type="dxa" w:w="6983"/>
            <w:shd w:fill="F5F7F9"/>
            <w:tcMar>
              <w:top w:w="90" w:type="dxa"/>
              <w:start w:w="100" w:type="dxa"/>
              <w:bottom w:w="90" w:type="dxa"/>
              <w:end w:w="100" w:type="dxa"/>
            </w:tcMar>
            <w:vAlign w:val="top"/>
          </w:tcPr>
          <w:p>
            <w:pPr>
              <w:spacing w:after="0"/>
            </w:pPr>
            <w:r>
              <w:rPr>
                <w:rFonts w:ascii="Noto Serif" w:hAnsi="Noto Serif"/>
                <w:color w:val="18242F"/>
                <w:sz w:val="16"/>
              </w:rPr>
              <w:t>Control systems, infrastructure software, robotics, or medical devices can each produce different institutional pressures.</w:t>
            </w:r>
          </w:p>
        </w:tc>
      </w:tr>
      <w:tr>
        <w:tc>
          <w:tcPr>
            <w:tcW w:type="dxa" w:w="2232"/>
            <w:shd w:fill="FFFFFF"/>
            <w:tcMar>
              <w:top w:w="90" w:type="dxa"/>
              <w:start w:w="100" w:type="dxa"/>
              <w:bottom w:w="90" w:type="dxa"/>
              <w:end w:w="100" w:type="dxa"/>
            </w:tcMar>
            <w:vAlign w:val="top"/>
          </w:tcPr>
          <w:p>
            <w:pPr>
              <w:spacing w:after="0"/>
            </w:pPr>
            <w:r>
              <w:rPr>
                <w:rFonts w:ascii="Noto Serif" w:hAnsi="Noto Serif"/>
                <w:color w:val="18242F"/>
                <w:sz w:val="16"/>
              </w:rPr>
              <w:t>Family relation</w:t>
            </w:r>
          </w:p>
        </w:tc>
        <w:tc>
          <w:tcPr>
            <w:tcW w:type="dxa" w:w="6983"/>
            <w:shd w:fill="FFFFFF"/>
            <w:tcMar>
              <w:top w:w="90" w:type="dxa"/>
              <w:start w:w="100" w:type="dxa"/>
              <w:bottom w:w="90" w:type="dxa"/>
              <w:end w:w="100" w:type="dxa"/>
            </w:tcMar>
            <w:vAlign w:val="top"/>
          </w:tcPr>
          <w:p>
            <w:pPr>
              <w:spacing w:after="0"/>
            </w:pPr>
            <w:r>
              <w:rPr>
                <w:rFonts w:ascii="Noto Serif" w:hAnsi="Noto Serif"/>
                <w:color w:val="18242F"/>
                <w:sz w:val="16"/>
              </w:rPr>
              <w:t>Parent offers generational reversal; partner offers intimacy and consent; sibling offers shared history; grandparent lowers practical dependence.</w:t>
            </w:r>
          </w:p>
        </w:tc>
      </w:tr>
      <w:tr>
        <w:tc>
          <w:tcPr>
            <w:tcW w:type="dxa" w:w="2232"/>
            <w:shd w:fill="F5F7F9"/>
            <w:tcMar>
              <w:top w:w="90" w:type="dxa"/>
              <w:start w:w="100" w:type="dxa"/>
              <w:bottom w:w="90" w:type="dxa"/>
              <w:end w:w="100" w:type="dxa"/>
            </w:tcMar>
            <w:vAlign w:val="top"/>
          </w:tcPr>
          <w:p>
            <w:pPr>
              <w:spacing w:after="0"/>
            </w:pPr>
            <w:r>
              <w:rPr>
                <w:rFonts w:ascii="Noto Serif" w:hAnsi="Noto Serif"/>
                <w:color w:val="18242F"/>
                <w:sz w:val="16"/>
              </w:rPr>
              <w:t>Collaborator relation</w:t>
            </w:r>
          </w:p>
        </w:tc>
        <w:tc>
          <w:tcPr>
            <w:tcW w:type="dxa" w:w="6983"/>
            <w:shd w:fill="F5F7F9"/>
            <w:tcMar>
              <w:top w:w="90" w:type="dxa"/>
              <w:start w:w="100" w:type="dxa"/>
              <w:bottom w:w="90" w:type="dxa"/>
              <w:end w:w="100" w:type="dxa"/>
            </w:tcMar>
            <w:vAlign w:val="top"/>
          </w:tcPr>
          <w:p>
            <w:pPr>
              <w:spacing w:after="0"/>
            </w:pPr>
            <w:r>
              <w:rPr>
                <w:rFonts w:ascii="Noto Serif" w:hAnsi="Noto Serif"/>
                <w:color w:val="18242F"/>
                <w:sz w:val="16"/>
              </w:rPr>
              <w:t>Friend, ex-partner, coworker, online contact, or sibling changes the betrayal and care dynamics.</w:t>
            </w:r>
          </w:p>
        </w:tc>
      </w:tr>
      <w:tr>
        <w:tc>
          <w:tcPr>
            <w:tcW w:type="dxa" w:w="2232"/>
            <w:shd w:fill="FFFFFF"/>
            <w:tcMar>
              <w:top w:w="90" w:type="dxa"/>
              <w:start w:w="100" w:type="dxa"/>
              <w:bottom w:w="90" w:type="dxa"/>
              <w:end w:w="100" w:type="dxa"/>
            </w:tcMar>
            <w:vAlign w:val="top"/>
          </w:tcPr>
          <w:p>
            <w:pPr>
              <w:spacing w:after="0"/>
            </w:pPr>
            <w:r>
              <w:rPr>
                <w:rFonts w:ascii="Noto Serif" w:hAnsi="Noto Serif"/>
                <w:color w:val="18242F"/>
                <w:sz w:val="16"/>
              </w:rPr>
              <w:t>DMT use</w:t>
            </w:r>
          </w:p>
        </w:tc>
        <w:tc>
          <w:tcPr>
            <w:tcW w:type="dxa" w:w="6983"/>
            <w:shd w:fill="FFFFFF"/>
            <w:tcMar>
              <w:top w:w="90" w:type="dxa"/>
              <w:start w:w="100" w:type="dxa"/>
              <w:bottom w:w="90" w:type="dxa"/>
              <w:end w:w="100" w:type="dxa"/>
            </w:tcMar>
            <w:vAlign w:val="top"/>
          </w:tcPr>
          <w:p>
            <w:pPr>
              <w:spacing w:after="0"/>
            </w:pPr>
            <w:r>
              <w:rPr>
                <w:rFonts w:ascii="Noto Serif" w:hAnsi="Noto Serif"/>
                <w:color w:val="18242F"/>
                <w:sz w:val="16"/>
              </w:rPr>
              <w:t>Prior experience only, an active controlled experiment, or indirect contact through another character.</w:t>
            </w:r>
          </w:p>
        </w:tc>
      </w:tr>
      <w:tr>
        <w:tc>
          <w:tcPr>
            <w:tcW w:type="dxa" w:w="2232"/>
            <w:shd w:fill="F5F7F9"/>
            <w:tcMar>
              <w:top w:w="90" w:type="dxa"/>
              <w:start w:w="100" w:type="dxa"/>
              <w:bottom w:w="90" w:type="dxa"/>
              <w:end w:w="100" w:type="dxa"/>
            </w:tcMar>
            <w:vAlign w:val="top"/>
          </w:tcPr>
          <w:p>
            <w:pPr>
              <w:spacing w:after="0"/>
            </w:pPr>
            <w:r>
              <w:rPr>
                <w:rFonts w:ascii="Noto Serif" w:hAnsi="Noto Serif"/>
                <w:color w:val="18242F"/>
                <w:sz w:val="16"/>
              </w:rPr>
              <w:t>Public scale</w:t>
            </w:r>
          </w:p>
        </w:tc>
        <w:tc>
          <w:tcPr>
            <w:tcW w:type="dxa" w:w="6983"/>
            <w:shd w:fill="F5F7F9"/>
            <w:tcMar>
              <w:top w:w="90" w:type="dxa"/>
              <w:start w:w="100" w:type="dxa"/>
              <w:bottom w:w="90" w:type="dxa"/>
              <w:end w:w="100" w:type="dxa"/>
            </w:tcMar>
            <w:vAlign w:val="top"/>
          </w:tcPr>
          <w:p>
            <w:pPr>
              <w:spacing w:after="0"/>
            </w:pPr>
            <w:r>
              <w:rPr>
                <w:rFonts w:ascii="Noto Serif" w:hAnsi="Noto Serif"/>
                <w:color w:val="18242F"/>
                <w:sz w:val="16"/>
              </w:rPr>
              <w:t>Private catastrophe, viral open-science replication, corporate capture, or state intervention.</w:t>
            </w:r>
          </w:p>
        </w:tc>
      </w:tr>
      <w:tr>
        <w:tc>
          <w:tcPr>
            <w:tcW w:type="dxa" w:w="2232"/>
            <w:shd w:fill="FFFFFF"/>
            <w:tcMar>
              <w:top w:w="90" w:type="dxa"/>
              <w:start w:w="100" w:type="dxa"/>
              <w:bottom w:w="90" w:type="dxa"/>
              <w:end w:w="100" w:type="dxa"/>
            </w:tcMar>
            <w:vAlign w:val="top"/>
          </w:tcPr>
          <w:p>
            <w:pPr>
              <w:spacing w:after="0"/>
            </w:pPr>
            <w:r>
              <w:rPr>
                <w:rFonts w:ascii="Noto Serif" w:hAnsi="Noto Serif"/>
                <w:color w:val="18242F"/>
                <w:sz w:val="16"/>
              </w:rPr>
              <w:t>Point of view</w:t>
            </w:r>
          </w:p>
        </w:tc>
        <w:tc>
          <w:tcPr>
            <w:tcW w:type="dxa" w:w="6983"/>
            <w:shd w:fill="FFFFFF"/>
            <w:tcMar>
              <w:top w:w="90" w:type="dxa"/>
              <w:start w:w="100" w:type="dxa"/>
              <w:bottom w:w="90" w:type="dxa"/>
              <w:end w:w="100" w:type="dxa"/>
            </w:tcMar>
            <w:vAlign w:val="top"/>
          </w:tcPr>
          <w:p>
            <w:pPr>
              <w:spacing w:after="0"/>
            </w:pPr>
            <w:r>
              <w:rPr>
                <w:rFonts w:ascii="Noto Serif" w:hAnsi="Noto Serif"/>
                <w:color w:val="18242F"/>
                <w:sz w:val="16"/>
              </w:rPr>
              <w:t>Close third or first person intensifies selected certainty; limited external viewpoints help prove social capture.</w:t>
            </w:r>
          </w:p>
        </w:tc>
      </w:tr>
      <w:tr>
        <w:tc>
          <w:tcPr>
            <w:tcW w:type="dxa" w:w="2232"/>
            <w:shd w:fill="F5F7F9"/>
            <w:tcMar>
              <w:top w:w="90" w:type="dxa"/>
              <w:start w:w="100" w:type="dxa"/>
              <w:bottom w:w="90" w:type="dxa"/>
              <w:end w:w="100" w:type="dxa"/>
            </w:tcMar>
            <w:vAlign w:val="top"/>
          </w:tcPr>
          <w:p>
            <w:pPr>
              <w:spacing w:after="0"/>
            </w:pPr>
            <w:r>
              <w:rPr>
                <w:rFonts w:ascii="Noto Serif" w:hAnsi="Noto Serif"/>
                <w:color w:val="18242F"/>
                <w:sz w:val="16"/>
              </w:rPr>
              <w:t>Mathematical density</w:t>
            </w:r>
          </w:p>
        </w:tc>
        <w:tc>
          <w:tcPr>
            <w:tcW w:type="dxa" w:w="6983"/>
            <w:shd w:fill="F5F7F9"/>
            <w:tcMar>
              <w:top w:w="90" w:type="dxa"/>
              <w:start w:w="100" w:type="dxa"/>
              <w:bottom w:w="90" w:type="dxa"/>
              <w:end w:w="100" w:type="dxa"/>
            </w:tcMar>
            <w:vAlign w:val="top"/>
          </w:tcPr>
          <w:p>
            <w:pPr>
              <w:spacing w:after="0"/>
            </w:pPr>
            <w:r>
              <w:rPr>
                <w:rFonts w:ascii="Noto Serif" w:hAnsi="Noto Serif"/>
                <w:color w:val="18242F"/>
                <w:sz w:val="16"/>
              </w:rPr>
              <w:t>Decide how much notation appears in the finished book versus being implied through experiments.</w:t>
            </w:r>
          </w:p>
        </w:tc>
      </w:tr>
      <w:tr>
        <w:tc>
          <w:tcPr>
            <w:tcW w:type="dxa" w:w="2232"/>
            <w:shd w:fill="FFFFFF"/>
            <w:tcMar>
              <w:top w:w="90" w:type="dxa"/>
              <w:start w:w="100" w:type="dxa"/>
              <w:bottom w:w="90" w:type="dxa"/>
              <w:end w:w="100" w:type="dxa"/>
            </w:tcMar>
            <w:vAlign w:val="top"/>
          </w:tcPr>
          <w:p>
            <w:pPr>
              <w:spacing w:after="0"/>
            </w:pPr>
            <w:r>
              <w:rPr>
                <w:rFonts w:ascii="Noto Serif" w:hAnsi="Noto Serif"/>
                <w:color w:val="18242F"/>
                <w:sz w:val="16"/>
              </w:rPr>
              <w:t>Ending certainty</w:t>
            </w:r>
          </w:p>
        </w:tc>
        <w:tc>
          <w:tcPr>
            <w:tcW w:type="dxa" w:w="6983"/>
            <w:shd w:fill="FFFFFF"/>
            <w:tcMar>
              <w:top w:w="90" w:type="dxa"/>
              <w:start w:w="100" w:type="dxa"/>
              <w:bottom w:w="90" w:type="dxa"/>
              <w:end w:w="100" w:type="dxa"/>
            </w:tcMar>
            <w:vAlign w:val="top"/>
          </w:tcPr>
          <w:p>
            <w:pPr>
              <w:spacing w:after="0"/>
            </w:pPr>
            <w:r>
              <w:rPr>
                <w:rFonts w:ascii="Noto Serif" w:hAnsi="Noto Serif"/>
                <w:color w:val="18242F"/>
                <w:sz w:val="16"/>
              </w:rPr>
              <w:t>Explicitly identify our universe, strongly imply it, or preserve ambiguity until the DMT epilogue.</w:t>
            </w:r>
          </w:p>
        </w:tc>
      </w:tr>
      <w:tr>
        <w:tc>
          <w:tcPr>
            <w:tcW w:type="dxa" w:w="2232"/>
            <w:shd w:fill="F5F7F9"/>
            <w:tcMar>
              <w:top w:w="90" w:type="dxa"/>
              <w:start w:w="100" w:type="dxa"/>
              <w:bottom w:w="90" w:type="dxa"/>
              <w:end w:w="100" w:type="dxa"/>
            </w:tcMar>
            <w:vAlign w:val="top"/>
          </w:tcPr>
          <w:p>
            <w:pPr>
              <w:spacing w:after="0"/>
            </w:pPr>
            <w:r>
              <w:rPr>
                <w:rFonts w:ascii="Noto Serif" w:hAnsi="Noto Serif"/>
                <w:color w:val="18242F"/>
                <w:sz w:val="16"/>
              </w:rPr>
              <w:t>Survival of characters</w:t>
            </w:r>
          </w:p>
        </w:tc>
        <w:tc>
          <w:tcPr>
            <w:tcW w:type="dxa" w:w="6983"/>
            <w:shd w:fill="F5F7F9"/>
            <w:tcMar>
              <w:top w:w="90" w:type="dxa"/>
              <w:start w:w="100" w:type="dxa"/>
              <w:bottom w:w="90" w:type="dxa"/>
              <w:end w:w="100" w:type="dxa"/>
            </w:tcMar>
            <w:vAlign w:val="top"/>
          </w:tcPr>
          <w:p>
            <w:pPr>
              <w:spacing w:after="0"/>
            </w:pPr>
            <w:r>
              <w:rPr>
                <w:rFonts w:ascii="Noto Serif" w:hAnsi="Noto Serif"/>
                <w:color w:val="18242F"/>
                <w:sz w:val="16"/>
              </w:rPr>
              <w:t>The collaborator and family member can survive, merge into variants, or become structural invariants at the rupture.</w:t>
            </w:r>
          </w:p>
        </w:tc>
      </w:tr>
    </w:tbl>
    <w:p>
      <w:pPr>
        <w:spacing w:after="0"/>
      </w:pPr>
    </w:p>
    <w:p>
      <w:pPr>
        <w:pStyle w:val="Heading1"/>
        <w:keepNext/>
        <w:keepLines/>
      </w:pPr>
      <w:r>
        <w:t>49. Provisional snowflake Step 1</w:t>
      </w:r>
    </w:p>
    <w:tbl>
      <w:tblPr>
        <w:tblW w:type="auto" w:w="0"/>
        <w:jc w:val="center"/>
        <w:tblLayout w:type="fixed"/>
        <w:tblLook w:firstColumn="1" w:firstRow="1" w:lastColumn="0" w:lastRow="0" w:noHBand="0" w:noVBand="1" w:val="04A0"/>
        <w:tblBorders>
          <w:top w:val="single" w:sz="5" w:space="0" w:color="4F6F8F"/>
          <w:left w:val="single" w:sz="5" w:space="0" w:color="4F6F8F"/>
          <w:bottom w:val="single" w:sz="5" w:space="0" w:color="4F6F8F"/>
          <w:right w:val="single" w:sz="5" w:space="0" w:color="4F6F8F"/>
          <w:insideH w:val="single" w:sz="5" w:space="0" w:color="4F6F8F"/>
          <w:insideV w:val="single" w:sz="5" w:space="0" w:color="4F6F8F"/>
        </w:tblBorders>
      </w:tblPr>
      <w:tblGrid>
        <w:gridCol w:w="9878"/>
      </w:tblGrid>
      <w:tr>
        <w:tc>
          <w:tcPr>
            <w:tcW w:type="dxa" w:w="9432"/>
            <w:shd w:fill="EAF1F6"/>
            <w:tcMar>
              <w:top w:w="150" w:type="dxa"/>
              <w:start w:w="190" w:type="dxa"/>
              <w:bottom w:w="150" w:type="dxa"/>
              <w:end w:w="190" w:type="dxa"/>
            </w:tcMar>
          </w:tcPr>
          <w:p>
            <w:pPr>
              <w:spacing w:after="60"/>
            </w:pPr>
            <w:r>
              <w:rPr>
                <w:rFonts w:ascii="Inter" w:hAnsi="Inter"/>
                <w:b/>
                <w:color w:val="4F6F8F"/>
                <w:sz w:val="17"/>
              </w:rPr>
              <w:t>ONE SENTENCE</w:t>
            </w:r>
          </w:p>
          <w:p>
            <w:pPr>
              <w:spacing w:after="0"/>
            </w:pPr>
            <w:r>
              <w:rPr>
                <w:rFonts w:ascii="Noto Serif" w:hAnsi="Noto Serif"/>
                <w:color w:val="18242F"/>
                <w:sz w:val="20"/>
              </w:rPr>
              <w:t>A garage engineer invents a superconducting device that makes him brilliant by deleting incompatible versions of reality, only to discover that his addictive certainty is collapsing the finite multiverse toward a rupture that creates its own beginning.</w:t>
            </w:r>
          </w:p>
        </w:tc>
      </w:tr>
    </w:tbl>
    <w:p>
      <w:pPr>
        <w:spacing w:after="0"/>
      </w:pPr>
    </w:p>
    <w:p>
      <w:pPr>
        <w:pStyle w:val="Heading1"/>
        <w:keepNext/>
        <w:keepLines/>
      </w:pPr>
      <w:r>
        <w:t>50. Provisional snowflake Step 2</w:t>
      </w:r>
    </w:p>
    <w:p>
      <w:pPr>
        <w:widowControl w:val="1"/>
      </w:pPr>
      <w:r>
        <w:rPr>
          <w:rFonts w:ascii="Noto Serif" w:hAnsi="Noto Serif"/>
          <w:i w:val="0"/>
        </w:rPr>
        <w:t>A software engineer building a thermally actuated YBCO flux pump discovers that a material defect and timing bug correlate independent sensors and bias only fresh random events that control the machine. Runs produce extraordinary clarity, career success, and a possible treatment for a family member's dementia, although the restored patient remembers a different life. As the engineer repeats the effect, DMT-like fractal entities appear and prove to be compressed families of alternate selves whose worlds are losing support. People and events begin converging around him, while every attempt to stop fails because histories containing successful abstinence are being pruned. He assumes he is becoming the dominant causal eigenvector, but the real attractor is the projector operation, which spreads through institutions and machines after the original apparatus is destroyed. When the finite valid-state manifold reaches zero rank, his attempt to erase himself instead factorizes reality into a low-information child universe. The child is our own universe, completing a fixed-point history whose end generates its beginning.</w:t>
      </w:r>
    </w:p>
    <w:p>
      <w:pPr>
        <w:pStyle w:val="Heading1"/>
        <w:keepNext/>
        <w:keepLines/>
      </w:pPr>
      <w:r>
        <w:t>51. Character-sheet questions for Step 3</w:t>
      </w:r>
    </w:p>
    <w:p>
      <w:pPr>
        <w:pStyle w:val="ListBullet"/>
        <w:widowControl w:val="1"/>
      </w:pPr>
      <w:r>
        <w:rPr>
          <w:rFonts w:ascii="Noto Serif" w:hAnsi="Noto Serif"/>
          <w:i w:val="0"/>
        </w:rPr>
        <w:t>What ordinary humiliation or helplessness makes clarity emotionally irresistible to the protagonist before the machine exists?</w:t>
      </w:r>
    </w:p>
    <w:p>
      <w:pPr>
        <w:pStyle w:val="ListBullet"/>
        <w:widowControl w:val="1"/>
      </w:pPr>
      <w:r>
        <w:rPr>
          <w:rFonts w:ascii="Noto Serif" w:hAnsi="Noto Serif"/>
          <w:i w:val="0"/>
        </w:rPr>
        <w:t>What did the family member value before illness, and what would they consider a betrayal even if their cognition were fully restored?</w:t>
      </w:r>
    </w:p>
    <w:p>
      <w:pPr>
        <w:pStyle w:val="ListBullet"/>
        <w:widowControl w:val="1"/>
      </w:pPr>
      <w:r>
        <w:rPr>
          <w:rFonts w:ascii="Noto Serif" w:hAnsi="Noto Serif"/>
          <w:i w:val="0"/>
        </w:rPr>
        <w:t>What does the collaborator admire about the protagonist that later makes resistance painful?</w:t>
      </w:r>
    </w:p>
    <w:p>
      <w:pPr>
        <w:pStyle w:val="ListBullet"/>
        <w:widowControl w:val="1"/>
      </w:pPr>
      <w:r>
        <w:rPr>
          <w:rFonts w:ascii="Noto Serif" w:hAnsi="Noto Serif"/>
          <w:i w:val="0"/>
        </w:rPr>
        <w:t>Which private memory can prove that an entity is a branch family without relying on exposition?</w:t>
      </w:r>
    </w:p>
    <w:p>
      <w:pPr>
        <w:pStyle w:val="ListBullet"/>
        <w:widowControl w:val="1"/>
      </w:pPr>
      <w:r>
        <w:rPr>
          <w:rFonts w:ascii="Noto Serif" w:hAnsi="Noto Serif"/>
          <w:i w:val="0"/>
        </w:rPr>
        <w:t>What action would the protagonist never believe himself capable of, and how can selection make it inevitable?</w:t>
      </w:r>
    </w:p>
    <w:p>
      <w:pPr>
        <w:pStyle w:val="ListBullet"/>
        <w:widowControl w:val="1"/>
      </w:pPr>
      <w:r>
        <w:rPr>
          <w:rFonts w:ascii="Noto Serif" w:hAnsi="Noto Serif"/>
          <w:i w:val="0"/>
        </w:rPr>
        <w:t>What independent goal does a follower lose as the causal caustic strengthens?</w:t>
      </w:r>
    </w:p>
    <w:p>
      <w:pPr>
        <w:pStyle w:val="ListBullet"/>
        <w:widowControl w:val="1"/>
      </w:pPr>
      <w:r>
        <w:rPr>
          <w:rFonts w:ascii="Noto Serif" w:hAnsi="Noto Serif"/>
          <w:i w:val="0"/>
        </w:rPr>
        <w:t>What institutional process can reproduce the projector topology without anyone understanding the cosmology?</w:t>
      </w:r>
    </w:p>
    <w:p>
      <w:pPr>
        <w:pStyle w:val="ListBullet"/>
        <w:widowControl w:val="1"/>
      </w:pPr>
      <w:r>
        <w:rPr>
          <w:rFonts w:ascii="Noto Serif" w:hAnsi="Noto Serif"/>
          <w:i w:val="0"/>
        </w:rPr>
        <w:t>At the final rupture, what small human promise remains unresolved and gives the cosmic event emotional weight?</w:t>
      </w:r>
    </w:p>
    <w:p>
      <w:pPr>
        <w:pStyle w:val="Heading1"/>
        <w:keepNext/>
        <w:keepLines/>
      </w:pPr>
      <w:r>
        <w:t>52. Three scene targets worth drafting first</w:t>
      </w:r>
    </w:p>
    <w:p>
      <w:pPr>
        <w:pStyle w:val="ListNumber"/>
        <w:widowControl w:val="1"/>
      </w:pPr>
      <w:r>
        <w:rPr>
          <w:rFonts w:ascii="Noto Serif" w:hAnsi="Noto Serif"/>
          <w:i w:val="0"/>
        </w:rPr>
        <w:t>The first anomalous run: the device behaves badly, the data become lower-rank, and the protagonist experiences one clean thought amid physical mess. The scene should establish competence without explaining the universe.</w:t>
      </w:r>
    </w:p>
    <w:p>
      <w:pPr>
        <w:pStyle w:val="ListNumber"/>
        <w:widowControl w:val="1"/>
      </w:pPr>
      <w:r>
        <w:rPr>
          <w:rFonts w:ascii="Noto Serif" w:hAnsi="Noto Serif"/>
          <w:i w:val="0"/>
        </w:rPr>
        <w:t>The dementia treatment: lucidity returns, but a tender shared memory has the wrong details. The scene should make success and horror inseparable.</w:t>
      </w:r>
    </w:p>
    <w:p>
      <w:pPr>
        <w:pStyle w:val="ListNumber"/>
        <w:widowControl w:val="1"/>
      </w:pPr>
      <w:r>
        <w:rPr>
          <w:rFonts w:ascii="Noto Serif" w:hAnsi="Noto Serif"/>
          <w:i w:val="0"/>
        </w:rPr>
        <w:t>The Quitter encounter: the protagonist recognizes the entity as a family of selves who stopped, while its world visibly loses fractal depth because he is continuing the run.</w:t>
      </w:r>
    </w:p>
    <w:p>
      <w:pPr>
        <w:pStyle w:val="Heading1"/>
        <w:keepNext/>
        <w:keepLines/>
      </w:pPr>
      <w:r>
        <w:t>53. Working title field</w:t>
      </w:r>
    </w:p>
    <w:tbl>
      <w:tblPr>
        <w:tblW w:type="auto" w:w="0"/>
        <w:jc w:val="center"/>
        <w:tblLayout w:type="fixed"/>
        <w:tblLook w:firstColumn="1" w:firstRow="1" w:lastColumn="0" w:lastRow="0" w:noHBand="0" w:noVBand="1" w:val="04A0"/>
        <w:tblBorders>
          <w:top w:val="single" w:sz="4" w:space="0" w:color="C7D2DC"/>
          <w:left w:val="single" w:sz="4" w:space="0" w:color="C7D2DC"/>
          <w:bottom w:val="single" w:sz="4" w:space="0" w:color="C7D2DC"/>
          <w:right w:val="single" w:sz="4" w:space="0" w:color="C7D2DC"/>
          <w:insideH w:val="single" w:sz="4" w:space="0" w:color="C7D2DC"/>
          <w:insideV w:val="single" w:sz="4" w:space="0" w:color="C7D2DC"/>
        </w:tblBorders>
      </w:tblPr>
      <w:tblGrid>
        <w:gridCol w:w="4939"/>
        <w:gridCol w:w="4939"/>
      </w:tblGrid>
      <w:tr>
        <w:trPr>
          <w:tblHeader w:val="true"/>
        </w:trPr>
        <w:tc>
          <w:tcPr>
            <w:tcW w:type="dxa" w:w="2088"/>
            <w:shd w:fill="244A6D"/>
            <w:tcMar>
              <w:top w:w="90" w:type="dxa"/>
              <w:start w:w="100" w:type="dxa"/>
              <w:bottom w:w="90" w:type="dxa"/>
              <w:end w:w="100" w:type="dxa"/>
            </w:tcMar>
            <w:vAlign w:val="center"/>
          </w:tcPr>
          <w:p>
            <w:pPr>
              <w:jc w:val="left"/>
            </w:pPr>
            <w:r>
              <w:rPr>
                <w:rFonts w:ascii="Inter" w:hAnsi="Inter"/>
                <w:b/>
                <w:color w:val="FFFFFF"/>
                <w:sz w:val="16"/>
              </w:rPr>
              <w:t>Candidate</w:t>
            </w:r>
          </w:p>
        </w:tc>
        <w:tc>
          <w:tcPr>
            <w:tcW w:type="dxa" w:w="7128"/>
            <w:shd w:fill="244A6D"/>
            <w:tcMar>
              <w:top w:w="90" w:type="dxa"/>
              <w:start w:w="100" w:type="dxa"/>
              <w:bottom w:w="90" w:type="dxa"/>
              <w:end w:w="100" w:type="dxa"/>
            </w:tcMar>
            <w:vAlign w:val="center"/>
          </w:tcPr>
          <w:p>
            <w:pPr>
              <w:jc w:val="left"/>
            </w:pPr>
            <w:r>
              <w:rPr>
                <w:rFonts w:ascii="Inter" w:hAnsi="Inter"/>
                <w:b/>
                <w:color w:val="FFFFFF"/>
                <w:sz w:val="16"/>
              </w:rPr>
              <w:t>Notes</w:t>
            </w:r>
          </w:p>
        </w:tc>
      </w:tr>
      <w:tr>
        <w:tc>
          <w:tcPr>
            <w:tcW w:type="dxa" w:w="2088"/>
            <w:shd w:fill="FFFFFF"/>
            <w:tcMar>
              <w:top w:w="90" w:type="dxa"/>
              <w:start w:w="100" w:type="dxa"/>
              <w:bottom w:w="90" w:type="dxa"/>
              <w:end w:w="100" w:type="dxa"/>
            </w:tcMar>
            <w:vAlign w:val="top"/>
          </w:tcPr>
          <w:p>
            <w:pPr>
              <w:spacing w:after="0"/>
            </w:pPr>
            <w:r>
              <w:rPr>
                <w:rFonts w:ascii="Noto Serif" w:hAnsi="Noto Serif"/>
                <w:color w:val="18242F"/>
                <w:sz w:val="16"/>
              </w:rPr>
              <w:t>Syndrome Space</w:t>
            </w:r>
          </w:p>
        </w:tc>
        <w:tc>
          <w:tcPr>
            <w:tcW w:type="dxa" w:w="7128"/>
            <w:shd w:fill="FFFFFF"/>
            <w:tcMar>
              <w:top w:w="90" w:type="dxa"/>
              <w:start w:w="100" w:type="dxa"/>
              <w:bottom w:w="90" w:type="dxa"/>
              <w:end w:w="100" w:type="dxa"/>
            </w:tcMar>
            <w:vAlign w:val="top"/>
          </w:tcPr>
          <w:p>
            <w:pPr>
              <w:spacing w:after="0"/>
            </w:pPr>
            <w:r>
              <w:rPr>
                <w:rFonts w:ascii="Noto Serif" w:hAnsi="Noto Serif"/>
                <w:color w:val="18242F"/>
                <w:sz w:val="16"/>
              </w:rPr>
              <w:t>Clear link between apparatus and metaphysics; broad enough for the full novel.</w:t>
            </w:r>
          </w:p>
        </w:tc>
      </w:tr>
      <w:tr>
        <w:tc>
          <w:tcPr>
            <w:tcW w:type="dxa" w:w="2088"/>
            <w:shd w:fill="F5F7F9"/>
            <w:tcMar>
              <w:top w:w="90" w:type="dxa"/>
              <w:start w:w="100" w:type="dxa"/>
              <w:bottom w:w="90" w:type="dxa"/>
              <w:end w:w="100" w:type="dxa"/>
            </w:tcMar>
            <w:vAlign w:val="top"/>
          </w:tcPr>
          <w:p>
            <w:pPr>
              <w:spacing w:after="0"/>
            </w:pPr>
            <w:r>
              <w:rPr>
                <w:rFonts w:ascii="Noto Serif" w:hAnsi="Noto Serif"/>
                <w:color w:val="18242F"/>
                <w:sz w:val="16"/>
              </w:rPr>
              <w:t>The Projector</w:t>
            </w:r>
          </w:p>
        </w:tc>
        <w:tc>
          <w:tcPr>
            <w:tcW w:type="dxa" w:w="7128"/>
            <w:shd w:fill="F5F7F9"/>
            <w:tcMar>
              <w:top w:w="90" w:type="dxa"/>
              <w:start w:w="100" w:type="dxa"/>
              <w:bottom w:w="90" w:type="dxa"/>
              <w:end w:w="100" w:type="dxa"/>
            </w:tcMar>
            <w:vAlign w:val="top"/>
          </w:tcPr>
          <w:p>
            <w:pPr>
              <w:spacing w:after="0"/>
            </w:pPr>
            <w:r>
              <w:rPr>
                <w:rFonts w:ascii="Noto Serif" w:hAnsi="Noto Serif"/>
                <w:color w:val="18242F"/>
                <w:sz w:val="16"/>
              </w:rPr>
              <w:t>Direct and ominous; risks sounding generic.</w:t>
            </w:r>
          </w:p>
        </w:tc>
      </w:tr>
      <w:tr>
        <w:tc>
          <w:tcPr>
            <w:tcW w:type="dxa" w:w="2088"/>
            <w:shd w:fill="FFFFFF"/>
            <w:tcMar>
              <w:top w:w="90" w:type="dxa"/>
              <w:start w:w="100" w:type="dxa"/>
              <w:bottom w:w="90" w:type="dxa"/>
              <w:end w:w="100" w:type="dxa"/>
            </w:tcMar>
            <w:vAlign w:val="top"/>
          </w:tcPr>
          <w:p>
            <w:pPr>
              <w:spacing w:after="0"/>
            </w:pPr>
            <w:r>
              <w:rPr>
                <w:rFonts w:ascii="Noto Serif" w:hAnsi="Noto Serif"/>
                <w:color w:val="18242F"/>
                <w:sz w:val="16"/>
              </w:rPr>
              <w:t>Orthogonal</w:t>
            </w:r>
          </w:p>
        </w:tc>
        <w:tc>
          <w:tcPr>
            <w:tcW w:type="dxa" w:w="7128"/>
            <w:shd w:fill="FFFFFF"/>
            <w:tcMar>
              <w:top w:w="90" w:type="dxa"/>
              <w:start w:w="100" w:type="dxa"/>
              <w:bottom w:w="90" w:type="dxa"/>
              <w:end w:w="100" w:type="dxa"/>
            </w:tcMar>
            <w:vAlign w:val="top"/>
          </w:tcPr>
          <w:p>
            <w:pPr>
              <w:spacing w:after="0"/>
            </w:pPr>
            <w:r>
              <w:rPr>
                <w:rFonts w:ascii="Noto Serif" w:hAnsi="Noto Serif"/>
                <w:color w:val="18242F"/>
                <w:sz w:val="16"/>
              </w:rPr>
              <w:t>Captures steering out of valid state space; abstract but elegant.</w:t>
            </w:r>
          </w:p>
        </w:tc>
      </w:tr>
      <w:tr>
        <w:tc>
          <w:tcPr>
            <w:tcW w:type="dxa" w:w="2088"/>
            <w:shd w:fill="F5F7F9"/>
            <w:tcMar>
              <w:top w:w="90" w:type="dxa"/>
              <w:start w:w="100" w:type="dxa"/>
              <w:bottom w:w="90" w:type="dxa"/>
              <w:end w:w="100" w:type="dxa"/>
            </w:tcMar>
            <w:vAlign w:val="top"/>
          </w:tcPr>
          <w:p>
            <w:pPr>
              <w:spacing w:after="0"/>
            </w:pPr>
            <w:r>
              <w:rPr>
                <w:rFonts w:ascii="Noto Serif" w:hAnsi="Noto Serif"/>
                <w:color w:val="18242F"/>
                <w:sz w:val="16"/>
              </w:rPr>
              <w:t>Low Rank</w:t>
            </w:r>
          </w:p>
        </w:tc>
        <w:tc>
          <w:tcPr>
            <w:tcW w:type="dxa" w:w="7128"/>
            <w:shd w:fill="F5F7F9"/>
            <w:tcMar>
              <w:top w:w="90" w:type="dxa"/>
              <w:start w:w="100" w:type="dxa"/>
              <w:bottom w:w="90" w:type="dxa"/>
              <w:end w:w="100" w:type="dxa"/>
            </w:tcMar>
            <w:vAlign w:val="top"/>
          </w:tcPr>
          <w:p>
            <w:pPr>
              <w:spacing w:after="0"/>
            </w:pPr>
            <w:r>
              <w:rPr>
                <w:rFonts w:ascii="Noto Serif" w:hAnsi="Noto Serif"/>
                <w:color w:val="18242F"/>
                <w:sz w:val="16"/>
              </w:rPr>
              <w:t>Strong thematic and statistical motif; deliberately austere.</w:t>
            </w:r>
          </w:p>
        </w:tc>
      </w:tr>
      <w:tr>
        <w:tc>
          <w:tcPr>
            <w:tcW w:type="dxa" w:w="2088"/>
            <w:shd w:fill="FFFFFF"/>
            <w:tcMar>
              <w:top w:w="90" w:type="dxa"/>
              <w:start w:w="100" w:type="dxa"/>
              <w:bottom w:w="90" w:type="dxa"/>
              <w:end w:w="100" w:type="dxa"/>
            </w:tcMar>
            <w:vAlign w:val="top"/>
          </w:tcPr>
          <w:p>
            <w:pPr>
              <w:spacing w:after="0"/>
            </w:pPr>
            <w:r>
              <w:rPr>
                <w:rFonts w:ascii="Noto Serif" w:hAnsi="Noto Serif"/>
                <w:color w:val="18242F"/>
                <w:sz w:val="16"/>
              </w:rPr>
              <w:t>Valid State</w:t>
            </w:r>
          </w:p>
        </w:tc>
        <w:tc>
          <w:tcPr>
            <w:tcW w:type="dxa" w:w="7128"/>
            <w:shd w:fill="FFFFFF"/>
            <w:tcMar>
              <w:top w:w="90" w:type="dxa"/>
              <w:start w:w="100" w:type="dxa"/>
              <w:bottom w:w="90" w:type="dxa"/>
              <w:end w:w="100" w:type="dxa"/>
            </w:tcMar>
            <w:vAlign w:val="top"/>
          </w:tcPr>
          <w:p>
            <w:pPr>
              <w:spacing w:after="0"/>
            </w:pPr>
            <w:r>
              <w:rPr>
                <w:rFonts w:ascii="Noto Serif" w:hAnsi="Noto Serif"/>
                <w:color w:val="18242F"/>
                <w:sz w:val="16"/>
              </w:rPr>
              <w:t>Emphasizes the ontology and moral question.</w:t>
            </w:r>
          </w:p>
        </w:tc>
      </w:tr>
      <w:tr>
        <w:tc>
          <w:tcPr>
            <w:tcW w:type="dxa" w:w="2088"/>
            <w:shd w:fill="F5F7F9"/>
            <w:tcMar>
              <w:top w:w="90" w:type="dxa"/>
              <w:start w:w="100" w:type="dxa"/>
              <w:bottom w:w="90" w:type="dxa"/>
              <w:end w:w="100" w:type="dxa"/>
            </w:tcMar>
            <w:vAlign w:val="top"/>
          </w:tcPr>
          <w:p>
            <w:pPr>
              <w:spacing w:after="0"/>
            </w:pPr>
            <w:r>
              <w:rPr>
                <w:rFonts w:ascii="Noto Serif" w:hAnsi="Noto Serif"/>
                <w:color w:val="18242F"/>
                <w:sz w:val="16"/>
              </w:rPr>
              <w:t>The Yoke</w:t>
            </w:r>
          </w:p>
        </w:tc>
        <w:tc>
          <w:tcPr>
            <w:tcW w:type="dxa" w:w="7128"/>
            <w:shd w:fill="F5F7F9"/>
            <w:tcMar>
              <w:top w:w="90" w:type="dxa"/>
              <w:start w:w="100" w:type="dxa"/>
              <w:bottom w:w="90" w:type="dxa"/>
              <w:end w:w="100" w:type="dxa"/>
            </w:tcMar>
            <w:vAlign w:val="top"/>
          </w:tcPr>
          <w:p>
            <w:pPr>
              <w:spacing w:after="0"/>
            </w:pPr>
            <w:r>
              <w:rPr>
                <w:rFonts w:ascii="Noto Serif" w:hAnsi="Noto Serif"/>
                <w:color w:val="18242F"/>
                <w:sz w:val="16"/>
              </w:rPr>
              <w:t>Concrete device metaphor with sinister control implications.</w:t>
            </w:r>
          </w:p>
        </w:tc>
      </w:tr>
      <w:tr>
        <w:tc>
          <w:tcPr>
            <w:tcW w:type="dxa" w:w="2088"/>
            <w:shd w:fill="FFFFFF"/>
            <w:tcMar>
              <w:top w:w="90" w:type="dxa"/>
              <w:start w:w="100" w:type="dxa"/>
              <w:bottom w:w="90" w:type="dxa"/>
              <w:end w:w="100" w:type="dxa"/>
            </w:tcMar>
            <w:vAlign w:val="top"/>
          </w:tcPr>
          <w:p>
            <w:pPr>
              <w:spacing w:after="0"/>
            </w:pPr>
            <w:r>
              <w:rPr>
                <w:rFonts w:ascii="Noto Serif" w:hAnsi="Noto Serif"/>
                <w:color w:val="18242F"/>
                <w:sz w:val="16"/>
              </w:rPr>
              <w:t>Branch Reserve</w:t>
            </w:r>
          </w:p>
        </w:tc>
        <w:tc>
          <w:tcPr>
            <w:tcW w:type="dxa" w:w="7128"/>
            <w:shd w:fill="FFFFFF"/>
            <w:tcMar>
              <w:top w:w="90" w:type="dxa"/>
              <w:start w:w="100" w:type="dxa"/>
              <w:bottom w:w="90" w:type="dxa"/>
              <w:end w:w="100" w:type="dxa"/>
            </w:tcMar>
            <w:vAlign w:val="top"/>
          </w:tcPr>
          <w:p>
            <w:pPr>
              <w:spacing w:after="0"/>
            </w:pPr>
            <w:r>
              <w:rPr>
                <w:rFonts w:ascii="Noto Serif" w:hAnsi="Noto Serif"/>
                <w:color w:val="18242F"/>
                <w:sz w:val="16"/>
              </w:rPr>
              <w:t>Names the resource being consumed; less immediately dramatic.</w:t>
            </w:r>
          </w:p>
        </w:tc>
      </w:tr>
      <w:tr>
        <w:tc>
          <w:tcPr>
            <w:tcW w:type="dxa" w:w="2088"/>
            <w:shd w:fill="F5F7F9"/>
            <w:tcMar>
              <w:top w:w="90" w:type="dxa"/>
              <w:start w:w="100" w:type="dxa"/>
              <w:bottom w:w="90" w:type="dxa"/>
              <w:end w:w="100" w:type="dxa"/>
            </w:tcMar>
            <w:vAlign w:val="top"/>
          </w:tcPr>
          <w:p>
            <w:pPr>
              <w:spacing w:after="0"/>
            </w:pPr>
            <w:r>
              <w:rPr>
                <w:rFonts w:ascii="Noto Serif" w:hAnsi="Noto Serif"/>
                <w:color w:val="18242F"/>
                <w:sz w:val="16"/>
              </w:rPr>
              <w:t>The Fixed Point</w:t>
            </w:r>
          </w:p>
        </w:tc>
        <w:tc>
          <w:tcPr>
            <w:tcW w:type="dxa" w:w="7128"/>
            <w:shd w:fill="F5F7F9"/>
            <w:tcMar>
              <w:top w:w="90" w:type="dxa"/>
              <w:start w:w="100" w:type="dxa"/>
              <w:bottom w:w="90" w:type="dxa"/>
              <w:end w:w="100" w:type="dxa"/>
            </w:tcMar>
            <w:vAlign w:val="top"/>
          </w:tcPr>
          <w:p>
            <w:pPr>
              <w:spacing w:after="0"/>
            </w:pPr>
            <w:r>
              <w:rPr>
                <w:rFonts w:ascii="Noto Serif" w:hAnsi="Noto Serif"/>
                <w:color w:val="18242F"/>
                <w:sz w:val="16"/>
              </w:rPr>
              <w:t>Excellent after the ending is known; may telegraph the recursion.</w:t>
            </w:r>
          </w:p>
        </w:tc>
      </w:tr>
      <w:tr>
        <w:tc>
          <w:tcPr>
            <w:tcW w:type="dxa" w:w="2088"/>
            <w:shd w:fill="FFFFFF"/>
            <w:tcMar>
              <w:top w:w="90" w:type="dxa"/>
              <w:start w:w="100" w:type="dxa"/>
              <w:bottom w:w="90" w:type="dxa"/>
              <w:end w:w="100" w:type="dxa"/>
            </w:tcMar>
            <w:vAlign w:val="top"/>
          </w:tcPr>
          <w:p>
            <w:pPr>
              <w:spacing w:after="0"/>
            </w:pPr>
            <w:r>
              <w:rPr>
                <w:rFonts w:ascii="Noto Serif" w:hAnsi="Noto Serif"/>
                <w:color w:val="18242F"/>
                <w:sz w:val="16"/>
              </w:rPr>
              <w:t>Blue Heat</w:t>
            </w:r>
          </w:p>
        </w:tc>
        <w:tc>
          <w:tcPr>
            <w:tcW w:type="dxa" w:w="7128"/>
            <w:shd w:fill="FFFFFF"/>
            <w:tcMar>
              <w:top w:w="90" w:type="dxa"/>
              <w:start w:w="100" w:type="dxa"/>
              <w:bottom w:w="90" w:type="dxa"/>
              <w:end w:w="100" w:type="dxa"/>
            </w:tcMar>
            <w:vAlign w:val="top"/>
          </w:tcPr>
          <w:p>
            <w:pPr>
              <w:spacing w:after="0"/>
            </w:pPr>
            <w:r>
              <w:rPr>
                <w:rFonts w:ascii="Noto Serif" w:hAnsi="Noto Serif"/>
                <w:color w:val="18242F"/>
                <w:sz w:val="16"/>
              </w:rPr>
              <w:t>Memorable physical image; hides the cosmic premise.</w:t>
            </w:r>
          </w:p>
        </w:tc>
      </w:tr>
      <w:tr>
        <w:tc>
          <w:tcPr>
            <w:tcW w:type="dxa" w:w="2088"/>
            <w:shd w:fill="F5F7F9"/>
            <w:tcMar>
              <w:top w:w="90" w:type="dxa"/>
              <w:start w:w="100" w:type="dxa"/>
              <w:bottom w:w="90" w:type="dxa"/>
              <w:end w:w="100" w:type="dxa"/>
            </w:tcMar>
            <w:vAlign w:val="top"/>
          </w:tcPr>
          <w:p>
            <w:pPr>
              <w:spacing w:after="0"/>
            </w:pPr>
            <w:r>
              <w:rPr>
                <w:rFonts w:ascii="Noto Serif" w:hAnsi="Noto Serif"/>
                <w:color w:val="18242F"/>
                <w:sz w:val="16"/>
              </w:rPr>
              <w:t>Counterfactual</w:t>
            </w:r>
          </w:p>
        </w:tc>
        <w:tc>
          <w:tcPr>
            <w:tcW w:type="dxa" w:w="7128"/>
            <w:shd w:fill="F5F7F9"/>
            <w:tcMar>
              <w:top w:w="90" w:type="dxa"/>
              <w:start w:w="100" w:type="dxa"/>
              <w:bottom w:w="90" w:type="dxa"/>
              <w:end w:w="100" w:type="dxa"/>
            </w:tcMar>
            <w:vAlign w:val="top"/>
          </w:tcPr>
          <w:p>
            <w:pPr>
              <w:spacing w:after="0"/>
            </w:pPr>
            <w:r>
              <w:rPr>
                <w:rFonts w:ascii="Noto Serif" w:hAnsi="Noto Serif"/>
                <w:color w:val="18242F"/>
                <w:sz w:val="16"/>
              </w:rPr>
              <w:t>Thematically exact but widely used as a concept and title element.</w:t>
            </w:r>
          </w:p>
        </w:tc>
      </w:tr>
    </w:tbl>
    <w:p>
      <w:pPr>
        <w:spacing w:after="0"/>
      </w:pPr>
    </w:p>
    <w:p>
      <w:r>
        <w:br w:type="page"/>
      </w:r>
    </w:p>
    <w:p>
      <w:pPr>
        <w:spacing w:before="1120"/>
      </w:pPr>
      <w:r>
        <w:rPr>
          <w:rFonts w:ascii="Inter" w:hAnsi="Inter"/>
          <w:b/>
          <w:color w:val="4F6F8F"/>
          <w:sz w:val="20"/>
        </w:rPr>
        <w:t>PART APPENDIX A</w:t>
      </w:r>
    </w:p>
    <w:p>
      <w:pPr>
        <w:pStyle w:val="Title"/>
      </w:pPr>
      <w:r>
        <w:rPr>
          <w:rFonts w:ascii="Inter" w:hAnsi="Inter"/>
          <w:b/>
          <w:color w:val="244A6D"/>
          <w:sz w:val="54"/>
        </w:rPr>
        <w:t>Terminology</w:t>
      </w:r>
    </w:p>
    <w:p>
      <w:pPr>
        <w:pStyle w:val="Subtitle"/>
      </w:pPr>
      <w:r>
        <w:t>A compact vocabulary for consistent future development</w:t>
      </w:r>
    </w:p>
    <w:p/>
    <w:tbl>
      <w:tblPr>
        <w:tblW w:type="auto" w:w="0"/>
        <w:jc w:val="center"/>
        <w:tblLayout w:type="fixed"/>
        <w:tblLook w:firstColumn="1" w:firstRow="1" w:lastColumn="0" w:lastRow="0" w:noHBand="0" w:noVBand="1" w:val="04A0"/>
        <w:tblBorders>
          <w:top w:val="single" w:sz="4" w:space="0" w:color="C7D2DC"/>
          <w:left w:val="single" w:sz="4" w:space="0" w:color="C7D2DC"/>
          <w:bottom w:val="single" w:sz="4" w:space="0" w:color="C7D2DC"/>
          <w:right w:val="single" w:sz="4" w:space="0" w:color="C7D2DC"/>
          <w:insideH w:val="single" w:sz="4" w:space="0" w:color="C7D2DC"/>
          <w:insideV w:val="single" w:sz="4" w:space="0" w:color="C7D2DC"/>
        </w:tblBorders>
      </w:tblPr>
      <w:tblGrid>
        <w:gridCol w:w="4939"/>
        <w:gridCol w:w="4939"/>
      </w:tblGrid>
      <w:tr>
        <w:trPr>
          <w:tblHeader w:val="true"/>
        </w:trPr>
        <w:tc>
          <w:tcPr>
            <w:tcW w:type="dxa" w:w="2520"/>
            <w:shd w:fill="244A6D"/>
            <w:tcMar>
              <w:top w:w="90" w:type="dxa"/>
              <w:start w:w="100" w:type="dxa"/>
              <w:bottom w:w="90" w:type="dxa"/>
              <w:end w:w="100" w:type="dxa"/>
            </w:tcMar>
            <w:vAlign w:val="center"/>
          </w:tcPr>
          <w:p>
            <w:pPr>
              <w:jc w:val="left"/>
            </w:pPr>
            <w:r>
              <w:rPr>
                <w:rFonts w:ascii="Inter" w:hAnsi="Inter"/>
                <w:b/>
                <w:color w:val="FFFFFF"/>
                <w:sz w:val="16"/>
              </w:rPr>
              <w:t>Term</w:t>
            </w:r>
          </w:p>
        </w:tc>
        <w:tc>
          <w:tcPr>
            <w:tcW w:type="dxa" w:w="6696"/>
            <w:shd w:fill="244A6D"/>
            <w:tcMar>
              <w:top w:w="90" w:type="dxa"/>
              <w:start w:w="100" w:type="dxa"/>
              <w:bottom w:w="90" w:type="dxa"/>
              <w:end w:w="100" w:type="dxa"/>
            </w:tcMar>
            <w:vAlign w:val="center"/>
          </w:tcPr>
          <w:p>
            <w:pPr>
              <w:jc w:val="left"/>
            </w:pPr>
            <w:r>
              <w:rPr>
                <w:rFonts w:ascii="Inter" w:hAnsi="Inter"/>
                <w:b/>
                <w:color w:val="FFFFFF"/>
                <w:sz w:val="16"/>
              </w:rPr>
              <w:t>Working definition</w:t>
            </w:r>
          </w:p>
        </w:tc>
      </w:tr>
      <w:tr>
        <w:tc>
          <w:tcPr>
            <w:tcW w:type="dxa" w:w="2520"/>
            <w:shd w:fill="FFFFFF"/>
            <w:tcMar>
              <w:top w:w="90" w:type="dxa"/>
              <w:start w:w="100" w:type="dxa"/>
              <w:bottom w:w="90" w:type="dxa"/>
              <w:end w:w="100" w:type="dxa"/>
            </w:tcMar>
            <w:vAlign w:val="top"/>
          </w:tcPr>
          <w:p>
            <w:pPr>
              <w:spacing w:after="0"/>
            </w:pPr>
            <w:r>
              <w:rPr>
                <w:rFonts w:ascii="Noto Serif" w:hAnsi="Noto Serif"/>
                <w:color w:val="18242F"/>
                <w:sz w:val="16"/>
              </w:rPr>
              <w:t>Valid-state manifold / causal code C</w:t>
            </w:r>
          </w:p>
        </w:tc>
        <w:tc>
          <w:tcPr>
            <w:tcW w:type="dxa" w:w="6696"/>
            <w:shd w:fill="FFFFFF"/>
            <w:tcMar>
              <w:top w:w="90" w:type="dxa"/>
              <w:start w:w="100" w:type="dxa"/>
              <w:bottom w:w="90" w:type="dxa"/>
              <w:end w:w="100" w:type="dxa"/>
            </w:tcMar>
            <w:vAlign w:val="top"/>
          </w:tcPr>
          <w:p>
            <w:pPr>
              <w:spacing w:after="0"/>
            </w:pPr>
            <w:r>
              <w:rPr>
                <w:rFonts w:ascii="Noto Serif" w:hAnsi="Noto Serif"/>
                <w:color w:val="18242F"/>
                <w:sz w:val="16"/>
              </w:rPr>
              <w:t>The subset of mathematically describable states that can belong to globally self-consistent physical histories.</w:t>
            </w:r>
          </w:p>
        </w:tc>
      </w:tr>
      <w:tr>
        <w:tc>
          <w:tcPr>
            <w:tcW w:type="dxa" w:w="2520"/>
            <w:shd w:fill="F5F7F9"/>
            <w:tcMar>
              <w:top w:w="90" w:type="dxa"/>
              <w:start w:w="100" w:type="dxa"/>
              <w:bottom w:w="90" w:type="dxa"/>
              <w:end w:w="100" w:type="dxa"/>
            </w:tcMar>
            <w:vAlign w:val="top"/>
          </w:tcPr>
          <w:p>
            <w:pPr>
              <w:spacing w:after="0"/>
            </w:pPr>
            <w:r>
              <w:rPr>
                <w:rFonts w:ascii="Noto Serif" w:hAnsi="Noto Serif"/>
                <w:color w:val="18242F"/>
                <w:sz w:val="16"/>
              </w:rPr>
              <w:t>Omega</w:t>
            </w:r>
          </w:p>
        </w:tc>
        <w:tc>
          <w:tcPr>
            <w:tcW w:type="dxa" w:w="6696"/>
            <w:shd w:fill="F5F7F9"/>
            <w:tcMar>
              <w:top w:w="90" w:type="dxa"/>
              <w:start w:w="100" w:type="dxa"/>
              <w:bottom w:w="90" w:type="dxa"/>
              <w:end w:w="100" w:type="dxa"/>
            </w:tcMar>
            <w:vAlign w:val="top"/>
          </w:tcPr>
          <w:p>
            <w:pPr>
              <w:spacing w:after="0"/>
            </w:pPr>
            <w:r>
              <w:rPr>
                <w:rFonts w:ascii="Noto Serif" w:hAnsi="Noto Serif"/>
                <w:color w:val="18242F"/>
                <w:sz w:val="16"/>
              </w:rPr>
              <w:t>The finite set of complete valid histories.</w:t>
            </w:r>
          </w:p>
        </w:tc>
      </w:tr>
      <w:tr>
        <w:tc>
          <w:tcPr>
            <w:tcW w:type="dxa" w:w="2520"/>
            <w:shd w:fill="FFFFFF"/>
            <w:tcMar>
              <w:top w:w="90" w:type="dxa"/>
              <w:start w:w="100" w:type="dxa"/>
              <w:bottom w:w="90" w:type="dxa"/>
              <w:end w:w="100" w:type="dxa"/>
            </w:tcMar>
            <w:vAlign w:val="top"/>
          </w:tcPr>
          <w:p>
            <w:pPr>
              <w:spacing w:after="0"/>
            </w:pPr>
            <w:r>
              <w:rPr>
                <w:rFonts w:ascii="Noto Serif" w:hAnsi="Noto Serif"/>
                <w:color w:val="18242F"/>
                <w:sz w:val="16"/>
              </w:rPr>
              <w:t>Branch multiplicity mu(x)</w:t>
            </w:r>
          </w:p>
        </w:tc>
        <w:tc>
          <w:tcPr>
            <w:tcW w:type="dxa" w:w="6696"/>
            <w:shd w:fill="FFFFFF"/>
            <w:tcMar>
              <w:top w:w="90" w:type="dxa"/>
              <w:start w:w="100" w:type="dxa"/>
              <w:bottom w:w="90" w:type="dxa"/>
              <w:end w:w="100" w:type="dxa"/>
            </w:tcMar>
            <w:vAlign w:val="top"/>
          </w:tcPr>
          <w:p>
            <w:pPr>
              <w:spacing w:after="0"/>
            </w:pPr>
            <w:r>
              <w:rPr>
                <w:rFonts w:ascii="Noto Serif" w:hAnsi="Noto Serif"/>
                <w:color w:val="18242F"/>
                <w:sz w:val="16"/>
              </w:rPr>
              <w:t>The number or weighted measure of valid histories containing local configuration x.</w:t>
            </w:r>
          </w:p>
        </w:tc>
      </w:tr>
      <w:tr>
        <w:tc>
          <w:tcPr>
            <w:tcW w:type="dxa" w:w="2520"/>
            <w:shd w:fill="F5F7F9"/>
            <w:tcMar>
              <w:top w:w="90" w:type="dxa"/>
              <w:start w:w="100" w:type="dxa"/>
              <w:bottom w:w="90" w:type="dxa"/>
              <w:end w:w="100" w:type="dxa"/>
            </w:tcMar>
            <w:vAlign w:val="top"/>
          </w:tcPr>
          <w:p>
            <w:pPr>
              <w:spacing w:after="0"/>
            </w:pPr>
            <w:r>
              <w:rPr>
                <w:rFonts w:ascii="Noto Serif" w:hAnsi="Noto Serif"/>
                <w:color w:val="18242F"/>
                <w:sz w:val="16"/>
              </w:rPr>
              <w:t>Counterfactual reserve</w:t>
            </w:r>
          </w:p>
        </w:tc>
        <w:tc>
          <w:tcPr>
            <w:tcW w:type="dxa" w:w="6696"/>
            <w:shd w:fill="F5F7F9"/>
            <w:tcMar>
              <w:top w:w="90" w:type="dxa"/>
              <w:start w:w="100" w:type="dxa"/>
              <w:bottom w:w="90" w:type="dxa"/>
              <w:end w:w="100" w:type="dxa"/>
            </w:tcMar>
            <w:vAlign w:val="top"/>
          </w:tcPr>
          <w:p>
            <w:pPr>
              <w:spacing w:after="0"/>
            </w:pPr>
            <w:r>
              <w:rPr>
                <w:rFonts w:ascii="Noto Serif" w:hAnsi="Noto Serif"/>
                <w:color w:val="18242F"/>
                <w:sz w:val="16"/>
              </w:rPr>
              <w:t>Redundant nearby histories that support flexibility, error correction, and identity continuity.</w:t>
            </w:r>
          </w:p>
        </w:tc>
      </w:tr>
      <w:tr>
        <w:tc>
          <w:tcPr>
            <w:tcW w:type="dxa" w:w="2520"/>
            <w:shd w:fill="FFFFFF"/>
            <w:tcMar>
              <w:top w:w="90" w:type="dxa"/>
              <w:start w:w="100" w:type="dxa"/>
              <w:bottom w:w="90" w:type="dxa"/>
              <w:end w:w="100" w:type="dxa"/>
            </w:tcMar>
            <w:vAlign w:val="top"/>
          </w:tcPr>
          <w:p>
            <w:pPr>
              <w:spacing w:after="0"/>
            </w:pPr>
            <w:r>
              <w:rPr>
                <w:rFonts w:ascii="Noto Serif" w:hAnsi="Noto Serif"/>
                <w:color w:val="18242F"/>
                <w:sz w:val="16"/>
              </w:rPr>
              <w:t>Eigenperson / eigenhistory</w:t>
            </w:r>
          </w:p>
        </w:tc>
        <w:tc>
          <w:tcPr>
            <w:tcW w:type="dxa" w:w="6696"/>
            <w:shd w:fill="FFFFFF"/>
            <w:tcMar>
              <w:top w:w="90" w:type="dxa"/>
              <w:start w:w="100" w:type="dxa"/>
              <w:bottom w:w="90" w:type="dxa"/>
              <w:end w:w="100" w:type="dxa"/>
            </w:tcMar>
            <w:vAlign w:val="top"/>
          </w:tcPr>
          <w:p>
            <w:pPr>
              <w:spacing w:after="0"/>
            </w:pPr>
            <w:r>
              <w:rPr>
                <w:rFonts w:ascii="Noto Serif" w:hAnsi="Noto Serif"/>
                <w:color w:val="18242F"/>
                <w:sz w:val="16"/>
              </w:rPr>
              <w:t>A rare, coherent, connected pattern that approximately reproduces its direction under causal evolution.</w:t>
            </w:r>
          </w:p>
        </w:tc>
      </w:tr>
      <w:tr>
        <w:tc>
          <w:tcPr>
            <w:tcW w:type="dxa" w:w="2520"/>
            <w:shd w:fill="F5F7F9"/>
            <w:tcMar>
              <w:top w:w="90" w:type="dxa"/>
              <w:start w:w="100" w:type="dxa"/>
              <w:bottom w:w="90" w:type="dxa"/>
              <w:end w:w="100" w:type="dxa"/>
            </w:tcMar>
            <w:vAlign w:val="top"/>
          </w:tcPr>
          <w:p>
            <w:pPr>
              <w:spacing w:after="0"/>
            </w:pPr>
            <w:r>
              <w:rPr>
                <w:rFonts w:ascii="Noto Serif" w:hAnsi="Noto Serif"/>
                <w:color w:val="18242F"/>
                <w:sz w:val="16"/>
              </w:rPr>
              <w:t>Causal projector</w:t>
            </w:r>
          </w:p>
        </w:tc>
        <w:tc>
          <w:tcPr>
            <w:tcW w:type="dxa" w:w="6696"/>
            <w:shd w:fill="F5F7F9"/>
            <w:tcMar>
              <w:top w:w="90" w:type="dxa"/>
              <w:start w:w="100" w:type="dxa"/>
              <w:bottom w:w="90" w:type="dxa"/>
              <w:end w:w="100" w:type="dxa"/>
            </w:tcMar>
            <w:vAlign w:val="top"/>
          </w:tcPr>
          <w:p>
            <w:pPr>
              <w:spacing w:after="0"/>
            </w:pPr>
            <w:r>
              <w:rPr>
                <w:rFonts w:ascii="Noto Serif" w:hAnsi="Noto Serif"/>
                <w:color w:val="18242F"/>
                <w:sz w:val="16"/>
              </w:rPr>
              <w:t>The device operation that rotates a component toward invalid state space and forces renormalization of the remainder.</w:t>
            </w:r>
          </w:p>
        </w:tc>
      </w:tr>
      <w:tr>
        <w:tc>
          <w:tcPr>
            <w:tcW w:type="dxa" w:w="2520"/>
            <w:shd w:fill="FFFFFF"/>
            <w:tcMar>
              <w:top w:w="90" w:type="dxa"/>
              <w:start w:w="100" w:type="dxa"/>
              <w:bottom w:w="90" w:type="dxa"/>
              <w:end w:w="100" w:type="dxa"/>
            </w:tcMar>
            <w:vAlign w:val="top"/>
          </w:tcPr>
          <w:p>
            <w:pPr>
              <w:spacing w:after="0"/>
            </w:pPr>
            <w:r>
              <w:rPr>
                <w:rFonts w:ascii="Noto Serif" w:hAnsi="Noto Serif"/>
                <w:color w:val="18242F"/>
                <w:sz w:val="16"/>
              </w:rPr>
              <w:t>Residual r_n</w:t>
            </w:r>
          </w:p>
        </w:tc>
        <w:tc>
          <w:tcPr>
            <w:tcW w:type="dxa" w:w="6696"/>
            <w:shd w:fill="FFFFFF"/>
            <w:tcMar>
              <w:top w:w="90" w:type="dxa"/>
              <w:start w:w="100" w:type="dxa"/>
              <w:bottom w:w="90" w:type="dxa"/>
              <w:end w:w="100" w:type="dxa"/>
            </w:tcMar>
            <w:vAlign w:val="top"/>
          </w:tcPr>
          <w:p>
            <w:pPr>
              <w:spacing w:after="0"/>
            </w:pPr>
            <w:r>
              <w:rPr>
                <w:rFonts w:ascii="Noto Serif" w:hAnsi="Noto Serif"/>
                <w:color w:val="18242F"/>
                <w:sz w:val="16"/>
              </w:rPr>
              <w:t>The component removed from valid state space during one pump cycle; perceived indirectly as causal debris.</w:t>
            </w:r>
          </w:p>
        </w:tc>
      </w:tr>
      <w:tr>
        <w:tc>
          <w:tcPr>
            <w:tcW w:type="dxa" w:w="2520"/>
            <w:shd w:fill="F5F7F9"/>
            <w:tcMar>
              <w:top w:w="90" w:type="dxa"/>
              <w:start w:w="100" w:type="dxa"/>
              <w:bottom w:w="90" w:type="dxa"/>
              <w:end w:w="100" w:type="dxa"/>
            </w:tcMar>
            <w:vAlign w:val="top"/>
          </w:tcPr>
          <w:p>
            <w:pPr>
              <w:spacing w:after="0"/>
            </w:pPr>
            <w:r>
              <w:rPr>
                <w:rFonts w:ascii="Noto Serif" w:hAnsi="Noto Serif"/>
                <w:color w:val="18242F"/>
                <w:sz w:val="16"/>
              </w:rPr>
              <w:t>Causal caustic</w:t>
            </w:r>
          </w:p>
        </w:tc>
        <w:tc>
          <w:tcPr>
            <w:tcW w:type="dxa" w:w="6696"/>
            <w:shd w:fill="F5F7F9"/>
            <w:tcMar>
              <w:top w:w="90" w:type="dxa"/>
              <w:start w:w="100" w:type="dxa"/>
              <w:bottom w:w="90" w:type="dxa"/>
              <w:end w:w="100" w:type="dxa"/>
            </w:tcMar>
            <w:vAlign w:val="top"/>
          </w:tcPr>
          <w:p>
            <w:pPr>
              <w:spacing w:after="0"/>
            </w:pPr>
            <w:r>
              <w:rPr>
                <w:rFonts w:ascii="Noto Serif" w:hAnsi="Noto Serif"/>
                <w:color w:val="18242F"/>
                <w:sz w:val="16"/>
              </w:rPr>
              <w:t>A region where many incompatible histories are focused onto one surviving worldline or operation.</w:t>
            </w:r>
          </w:p>
        </w:tc>
      </w:tr>
      <w:tr>
        <w:tc>
          <w:tcPr>
            <w:tcW w:type="dxa" w:w="2520"/>
            <w:shd w:fill="FFFFFF"/>
            <w:tcMar>
              <w:top w:w="90" w:type="dxa"/>
              <w:start w:w="100" w:type="dxa"/>
              <w:bottom w:w="90" w:type="dxa"/>
              <w:end w:w="100" w:type="dxa"/>
            </w:tcMar>
            <w:vAlign w:val="top"/>
          </w:tcPr>
          <w:p>
            <w:pPr>
              <w:spacing w:after="0"/>
            </w:pPr>
            <w:r>
              <w:rPr>
                <w:rFonts w:ascii="Noto Serif" w:hAnsi="Noto Serif"/>
                <w:color w:val="18242F"/>
                <w:sz w:val="16"/>
              </w:rPr>
              <w:t>Aliasing</w:t>
            </w:r>
          </w:p>
        </w:tc>
        <w:tc>
          <w:tcPr>
            <w:tcW w:type="dxa" w:w="6696"/>
            <w:shd w:fill="FFFFFF"/>
            <w:tcMar>
              <w:top w:w="90" w:type="dxa"/>
              <w:start w:w="100" w:type="dxa"/>
              <w:bottom w:w="90" w:type="dxa"/>
              <w:end w:w="100" w:type="dxa"/>
            </w:tcMar>
            <w:vAlign w:val="top"/>
          </w:tcPr>
          <w:p>
            <w:pPr>
              <w:spacing w:after="0"/>
            </w:pPr>
            <w:r>
              <w:rPr>
                <w:rFonts w:ascii="Noto Serif" w:hAnsi="Noto Serif"/>
                <w:color w:val="18242F"/>
                <w:sz w:val="16"/>
              </w:rPr>
              <w:t>Perceptual and physical reuse of coarse patterns when too few valid states remain to represent fine distinctions.</w:t>
            </w:r>
          </w:p>
        </w:tc>
      </w:tr>
      <w:tr>
        <w:tc>
          <w:tcPr>
            <w:tcW w:type="dxa" w:w="2520"/>
            <w:shd w:fill="F5F7F9"/>
            <w:tcMar>
              <w:top w:w="90" w:type="dxa"/>
              <w:start w:w="100" w:type="dxa"/>
              <w:bottom w:w="90" w:type="dxa"/>
              <w:end w:w="100" w:type="dxa"/>
            </w:tcMar>
            <w:vAlign w:val="top"/>
          </w:tcPr>
          <w:p>
            <w:pPr>
              <w:spacing w:after="0"/>
            </w:pPr>
            <w:r>
              <w:rPr>
                <w:rFonts w:ascii="Noto Serif" w:hAnsi="Noto Serif"/>
                <w:color w:val="18242F"/>
                <w:sz w:val="16"/>
              </w:rPr>
              <w:t>Fractal entity</w:t>
            </w:r>
          </w:p>
        </w:tc>
        <w:tc>
          <w:tcPr>
            <w:tcW w:type="dxa" w:w="6696"/>
            <w:shd w:fill="F5F7F9"/>
            <w:tcMar>
              <w:top w:w="90" w:type="dxa"/>
              <w:start w:w="100" w:type="dxa"/>
              <w:bottom w:w="90" w:type="dxa"/>
              <w:end w:w="100" w:type="dxa"/>
            </w:tcMar>
            <w:vAlign w:val="top"/>
          </w:tcPr>
          <w:p>
            <w:pPr>
              <w:spacing w:after="0"/>
            </w:pPr>
            <w:r>
              <w:rPr>
                <w:rFonts w:ascii="Noto Serif" w:hAnsi="Noto Serif"/>
                <w:color w:val="18242F"/>
                <w:sz w:val="16"/>
              </w:rPr>
              <w:t>The brain's agent-shaped rendering of a compressed family of alternate selves or causal patterns.</w:t>
            </w:r>
          </w:p>
        </w:tc>
      </w:tr>
      <w:tr>
        <w:tc>
          <w:tcPr>
            <w:tcW w:type="dxa" w:w="2520"/>
            <w:shd w:fill="FFFFFF"/>
            <w:tcMar>
              <w:top w:w="90" w:type="dxa"/>
              <w:start w:w="100" w:type="dxa"/>
              <w:bottom w:w="90" w:type="dxa"/>
              <w:end w:w="100" w:type="dxa"/>
            </w:tcMar>
            <w:vAlign w:val="top"/>
          </w:tcPr>
          <w:p>
            <w:pPr>
              <w:spacing w:after="0"/>
            </w:pPr>
            <w:r>
              <w:rPr>
                <w:rFonts w:ascii="Noto Serif" w:hAnsi="Noto Serif"/>
                <w:color w:val="18242F"/>
                <w:sz w:val="16"/>
              </w:rPr>
              <w:t>Eigenoperation</w:t>
            </w:r>
          </w:p>
        </w:tc>
        <w:tc>
          <w:tcPr>
            <w:tcW w:type="dxa" w:w="6696"/>
            <w:shd w:fill="FFFFFF"/>
            <w:tcMar>
              <w:top w:w="90" w:type="dxa"/>
              <w:start w:w="100" w:type="dxa"/>
              <w:bottom w:w="90" w:type="dxa"/>
              <w:end w:w="100" w:type="dxa"/>
            </w:tcMar>
            <w:vAlign w:val="top"/>
          </w:tcPr>
          <w:p>
            <w:pPr>
              <w:spacing w:after="0"/>
            </w:pPr>
            <w:r>
              <w:rPr>
                <w:rFonts w:ascii="Noto Serif" w:hAnsi="Noto Serif"/>
                <w:color w:val="18242F"/>
                <w:sz w:val="16"/>
              </w:rPr>
              <w:t>A reproducible transformation that selects histories containing further executions of itself.</w:t>
            </w:r>
          </w:p>
        </w:tc>
      </w:tr>
      <w:tr>
        <w:tc>
          <w:tcPr>
            <w:tcW w:type="dxa" w:w="2520"/>
            <w:shd w:fill="F5F7F9"/>
            <w:tcMar>
              <w:top w:w="90" w:type="dxa"/>
              <w:start w:w="100" w:type="dxa"/>
              <w:bottom w:w="90" w:type="dxa"/>
              <w:end w:w="100" w:type="dxa"/>
            </w:tcMar>
            <w:vAlign w:val="top"/>
          </w:tcPr>
          <w:p>
            <w:pPr>
              <w:spacing w:after="0"/>
            </w:pPr>
            <w:r>
              <w:rPr>
                <w:rFonts w:ascii="Noto Serif" w:hAnsi="Noto Serif"/>
                <w:color w:val="18242F"/>
                <w:sz w:val="16"/>
              </w:rPr>
              <w:t>Genesis factorization</w:t>
            </w:r>
          </w:p>
        </w:tc>
        <w:tc>
          <w:tcPr>
            <w:tcW w:type="dxa" w:w="6696"/>
            <w:shd w:fill="F5F7F9"/>
            <w:tcMar>
              <w:top w:w="90" w:type="dxa"/>
              <w:start w:w="100" w:type="dxa"/>
              <w:bottom w:w="90" w:type="dxa"/>
              <w:end w:w="100" w:type="dxa"/>
            </w:tcMar>
            <w:vAlign w:val="top"/>
          </w:tcPr>
          <w:p>
            <w:pPr>
              <w:spacing w:after="0"/>
            </w:pPr>
            <w:r>
              <w:rPr>
                <w:rFonts w:ascii="Noto Serif" w:hAnsi="Noto Serif"/>
                <w:color w:val="18242F"/>
                <w:sz w:val="16"/>
              </w:rPr>
              <w:t>The terminal split in which exhausted parent history becomes a new low-information causal region.</w:t>
            </w:r>
          </w:p>
        </w:tc>
      </w:tr>
      <w:tr>
        <w:tc>
          <w:tcPr>
            <w:tcW w:type="dxa" w:w="2520"/>
            <w:shd w:fill="FFFFFF"/>
            <w:tcMar>
              <w:top w:w="90" w:type="dxa"/>
              <w:start w:w="100" w:type="dxa"/>
              <w:bottom w:w="90" w:type="dxa"/>
              <w:end w:w="100" w:type="dxa"/>
            </w:tcMar>
            <w:vAlign w:val="top"/>
          </w:tcPr>
          <w:p>
            <w:pPr>
              <w:spacing w:after="0"/>
            </w:pPr>
            <w:r>
              <w:rPr>
                <w:rFonts w:ascii="Noto Serif" w:hAnsi="Noto Serif"/>
                <w:color w:val="18242F"/>
                <w:sz w:val="16"/>
              </w:rPr>
              <w:t>Fixed-point universe</w:t>
            </w:r>
          </w:p>
        </w:tc>
        <w:tc>
          <w:tcPr>
            <w:tcW w:type="dxa" w:w="6696"/>
            <w:shd w:fill="FFFFFF"/>
            <w:tcMar>
              <w:top w:w="90" w:type="dxa"/>
              <w:start w:w="100" w:type="dxa"/>
              <w:bottom w:w="90" w:type="dxa"/>
              <w:end w:w="100" w:type="dxa"/>
            </w:tcMar>
            <w:vAlign w:val="top"/>
          </w:tcPr>
          <w:p>
            <w:pPr>
              <w:spacing w:after="0"/>
            </w:pPr>
            <w:r>
              <w:rPr>
                <w:rFonts w:ascii="Noto Serif" w:hAnsi="Noto Serif"/>
                <w:color w:val="18242F"/>
                <w:sz w:val="16"/>
              </w:rPr>
              <w:t>A complete history whose terminal genesis operation produces its own initial condition.</w:t>
            </w:r>
          </w:p>
        </w:tc>
      </w:tr>
    </w:tbl>
    <w:p>
      <w:pPr>
        <w:spacing w:after="0"/>
      </w:pPr>
    </w:p>
    <w:p>
      <w:pPr>
        <w:pStyle w:val="Heading1"/>
        <w:keepNext/>
        <w:keepLines/>
      </w:pPr>
      <w:r>
        <w:t>Appendix B - Equations at a glance</w:t>
      </w:r>
    </w:p>
    <w:p>
      <w:pPr>
        <w:pStyle w:val="EquationBlock"/>
      </w:pPr>
      <w:r>
        <w:rPr>
          <w:rFonts w:ascii="Liberation Mono" w:hAnsi="Liberation Mono"/>
          <w:sz w:val="18"/>
        </w:rPr>
        <w:t>|Omega| &lt; infinity</w:t>
      </w:r>
    </w:p>
    <w:p>
      <w:pPr>
        <w:pStyle w:val="SmallNote"/>
        <w:widowControl w:val="1"/>
      </w:pPr>
      <w:r>
        <w:rPr>
          <w:rFonts w:ascii="Noto Serif" w:hAnsi="Noto Serif"/>
          <w:i w:val="0"/>
        </w:rPr>
        <w:t>The set of complete histories is vast but finite.</w:t>
      </w:r>
    </w:p>
    <w:p>
      <w:pPr>
        <w:pStyle w:val="EquationBlock"/>
      </w:pPr>
      <w:r>
        <w:rPr>
          <w:rFonts w:ascii="Liberation Mono" w:hAnsi="Liberation Mono"/>
          <w:sz w:val="18"/>
        </w:rPr>
        <w:t>mu(x) = | { omega in Omega : x is contained in omega } |</w:t>
      </w:r>
    </w:p>
    <w:p>
      <w:pPr>
        <w:pStyle w:val="SmallNote"/>
        <w:widowControl w:val="1"/>
      </w:pPr>
      <w:r>
        <w:rPr>
          <w:rFonts w:ascii="Noto Serif" w:hAnsi="Noto Serif"/>
          <w:i w:val="0"/>
        </w:rPr>
        <w:t>Branch multiplicity of a local configuration.</w:t>
      </w:r>
    </w:p>
    <w:p>
      <w:pPr>
        <w:pStyle w:val="EquationBlock"/>
      </w:pPr>
      <w:r>
        <w:rPr>
          <w:rFonts w:ascii="Liberation Mono" w:hAnsi="Liberation Mono"/>
          <w:sz w:val="18"/>
        </w:rPr>
        <w:t>B_self = B_memory intersect B_language intersect B_perception intersect B_emotion</w:t>
      </w:r>
    </w:p>
    <w:p>
      <w:pPr>
        <w:pStyle w:val="SmallNote"/>
        <w:widowControl w:val="1"/>
      </w:pPr>
      <w:r>
        <w:rPr>
          <w:rFonts w:ascii="Noto Serif" w:hAnsi="Noto Serif"/>
          <w:i w:val="0"/>
        </w:rPr>
        <w:t>A coherent self requires overlap among functional history bundles.</w:t>
      </w:r>
    </w:p>
    <w:p>
      <w:pPr>
        <w:pStyle w:val="EquationBlock"/>
      </w:pPr>
      <w:r>
        <w:rPr>
          <w:rFonts w:ascii="Liberation Mono" w:hAnsi="Liberation Mono"/>
          <w:sz w:val="18"/>
        </w:rPr>
        <w:t>T v approximately equals lambda v</w:t>
      </w:r>
    </w:p>
    <w:p>
      <w:pPr>
        <w:pStyle w:val="SmallNote"/>
        <w:widowControl w:val="1"/>
      </w:pPr>
      <w:r>
        <w:rPr>
          <w:rFonts w:ascii="Noto Serif" w:hAnsi="Noto Serif"/>
          <w:i w:val="0"/>
        </w:rPr>
        <w:t>A coherent causal pattern behaves like an approximate eigenmode.</w:t>
      </w:r>
    </w:p>
    <w:p>
      <w:pPr>
        <w:pStyle w:val="EquationBlock"/>
      </w:pPr>
      <w:r>
        <w:rPr>
          <w:rFonts w:ascii="Liberation Mono" w:hAnsi="Liberation Mono"/>
          <w:sz w:val="18"/>
        </w:rPr>
        <w:t>x_(n+1) = P_C F(theta_n) x_n / || P_C F(theta_n) x_n ||</w:t>
      </w:r>
    </w:p>
    <w:p>
      <w:pPr>
        <w:pStyle w:val="SmallNote"/>
        <w:widowControl w:val="1"/>
      </w:pPr>
      <w:r>
        <w:rPr>
          <w:rFonts w:ascii="Noto Serif" w:hAnsi="Noto Serif"/>
          <w:i w:val="0"/>
        </w:rPr>
        <w:t>One projector cycle: driven evolution, projection into the valid code, and renormalization.</w:t>
      </w:r>
    </w:p>
    <w:p>
      <w:pPr>
        <w:pStyle w:val="EquationBlock"/>
      </w:pPr>
      <w:r>
        <w:rPr>
          <w:rFonts w:ascii="Liberation Mono" w:hAnsi="Liberation Mono"/>
          <w:sz w:val="18"/>
        </w:rPr>
        <w:t>r_n = (I - P_C) F(theta_n) x_n</w:t>
      </w:r>
    </w:p>
    <w:p>
      <w:pPr>
        <w:pStyle w:val="SmallNote"/>
        <w:widowControl w:val="1"/>
      </w:pPr>
      <w:r>
        <w:rPr>
          <w:rFonts w:ascii="Noto Serif" w:hAnsi="Noto Serif"/>
          <w:i w:val="0"/>
        </w:rPr>
        <w:t>The invalid residual removed in one cycle.</w:t>
      </w:r>
    </w:p>
    <w:p>
      <w:pPr>
        <w:pStyle w:val="EquationBlock"/>
      </w:pPr>
      <w:r>
        <w:rPr>
          <w:rFonts w:ascii="Liberation Mono" w:hAnsi="Liberation Mono"/>
          <w:sz w:val="18"/>
        </w:rPr>
        <w:t>x_n proportional to A^n x_0</w:t>
      </w:r>
    </w:p>
    <w:p>
      <w:pPr>
        <w:pStyle w:val="SmallNote"/>
        <w:widowControl w:val="1"/>
      </w:pPr>
      <w:r>
        <w:rPr>
          <w:rFonts w:ascii="Noto Serif" w:hAnsi="Noto Serif"/>
          <w:i w:val="0"/>
        </w:rPr>
        <w:t>Repeated use suppresses subdominant components through power iteration.</w:t>
      </w:r>
    </w:p>
    <w:p>
      <w:pPr>
        <w:pStyle w:val="EquationBlock"/>
      </w:pPr>
      <w:r>
        <w:rPr>
          <w:rFonts w:ascii="Liberation Mono" w:hAnsi="Liberation Mono"/>
          <w:sz w:val="18"/>
        </w:rPr>
        <w:t>G(Omega*) = Omega*</w:t>
      </w:r>
    </w:p>
    <w:p>
      <w:pPr>
        <w:pStyle w:val="SmallNote"/>
        <w:widowControl w:val="1"/>
      </w:pPr>
      <w:r>
        <w:rPr>
          <w:rFonts w:ascii="Noto Serif" w:hAnsi="Noto Serif"/>
          <w:i w:val="0"/>
        </w:rPr>
        <w:t>The complete universe is a fixed point of its own genesis operation.</w:t>
      </w:r>
    </w:p>
    <w:p>
      <w:pPr>
        <w:pStyle w:val="Heading1"/>
        <w:keepNext/>
        <w:keepLines/>
      </w:pPr>
      <w:r>
        <w:t>Appendix C - Falsifiable signatures inside the story</w:t>
      </w:r>
    </w:p>
    <w:tbl>
      <w:tblPr>
        <w:tblW w:type="auto" w:w="0"/>
        <w:jc w:val="center"/>
        <w:tblLayout w:type="fixed"/>
        <w:tblLook w:firstColumn="1" w:firstRow="1" w:lastColumn="0" w:lastRow="0" w:noHBand="0" w:noVBand="1" w:val="04A0"/>
        <w:tblBorders>
          <w:top w:val="single" w:sz="4" w:space="0" w:color="C7D2DC"/>
          <w:left w:val="single" w:sz="4" w:space="0" w:color="C7D2DC"/>
          <w:bottom w:val="single" w:sz="4" w:space="0" w:color="C7D2DC"/>
          <w:right w:val="single" w:sz="4" w:space="0" w:color="C7D2DC"/>
          <w:insideH w:val="single" w:sz="4" w:space="0" w:color="C7D2DC"/>
          <w:insideV w:val="single" w:sz="4" w:space="0" w:color="C7D2DC"/>
        </w:tblBorders>
      </w:tblPr>
      <w:tblGrid>
        <w:gridCol w:w="3293"/>
        <w:gridCol w:w="3293"/>
        <w:gridCol w:w="3293"/>
      </w:tblGrid>
      <w:tr>
        <w:trPr>
          <w:tblHeader w:val="true"/>
        </w:trPr>
        <w:tc>
          <w:tcPr>
            <w:tcW w:type="dxa" w:w="2015"/>
            <w:shd w:fill="244A6D"/>
            <w:tcMar>
              <w:top w:w="90" w:type="dxa"/>
              <w:start w:w="100" w:type="dxa"/>
              <w:bottom w:w="90" w:type="dxa"/>
              <w:end w:w="100" w:type="dxa"/>
            </w:tcMar>
            <w:vAlign w:val="center"/>
          </w:tcPr>
          <w:p>
            <w:pPr>
              <w:jc w:val="left"/>
            </w:pPr>
            <w:r>
              <w:rPr>
                <w:rFonts w:ascii="Inter" w:hAnsi="Inter"/>
                <w:b/>
                <w:color w:val="FFFFFF"/>
                <w:sz w:val="15"/>
              </w:rPr>
              <w:t>Test</w:t>
            </w:r>
          </w:p>
        </w:tc>
        <w:tc>
          <w:tcPr>
            <w:tcW w:type="dxa" w:w="3888"/>
            <w:shd w:fill="244A6D"/>
            <w:tcMar>
              <w:top w:w="90" w:type="dxa"/>
              <w:start w:w="100" w:type="dxa"/>
              <w:bottom w:w="90" w:type="dxa"/>
              <w:end w:w="100" w:type="dxa"/>
            </w:tcMar>
            <w:vAlign w:val="center"/>
          </w:tcPr>
          <w:p>
            <w:pPr>
              <w:jc w:val="left"/>
            </w:pPr>
            <w:r>
              <w:rPr>
                <w:rFonts w:ascii="Inter" w:hAnsi="Inter"/>
                <w:b/>
                <w:color w:val="FFFFFF"/>
                <w:sz w:val="15"/>
              </w:rPr>
              <w:t>Predicted result</w:t>
            </w:r>
          </w:p>
        </w:tc>
        <w:tc>
          <w:tcPr>
            <w:tcW w:type="dxa" w:w="3311"/>
            <w:shd w:fill="244A6D"/>
            <w:tcMar>
              <w:top w:w="90" w:type="dxa"/>
              <w:start w:w="100" w:type="dxa"/>
              <w:bottom w:w="90" w:type="dxa"/>
              <w:end w:w="100" w:type="dxa"/>
            </w:tcMar>
            <w:vAlign w:val="center"/>
          </w:tcPr>
          <w:p>
            <w:pPr>
              <w:jc w:val="left"/>
            </w:pPr>
            <w:r>
              <w:rPr>
                <w:rFonts w:ascii="Inter" w:hAnsi="Inter"/>
                <w:b/>
                <w:color w:val="FFFFFF"/>
                <w:sz w:val="15"/>
              </w:rPr>
              <w:t>Interpretation</w:t>
            </w:r>
          </w:p>
        </w:tc>
      </w:tr>
      <w:tr>
        <w:tc>
          <w:tcPr>
            <w:tcW w:type="dxa" w:w="2015"/>
            <w:shd w:fill="FFFFFF"/>
            <w:tcMar>
              <w:top w:w="90" w:type="dxa"/>
              <w:start w:w="100" w:type="dxa"/>
              <w:bottom w:w="90" w:type="dxa"/>
              <w:end w:w="100" w:type="dxa"/>
            </w:tcMar>
            <w:vAlign w:val="top"/>
          </w:tcPr>
          <w:p>
            <w:pPr>
              <w:spacing w:after="0"/>
            </w:pPr>
            <w:r>
              <w:rPr>
                <w:rFonts w:ascii="Noto Serif" w:hAnsi="Noto Serif"/>
                <w:color w:val="18242F"/>
                <w:sz w:val="15"/>
              </w:rPr>
              <w:t>Closed-loop random source</w:t>
            </w:r>
          </w:p>
        </w:tc>
        <w:tc>
          <w:tcPr>
            <w:tcW w:type="dxa" w:w="3888"/>
            <w:shd w:fill="FFFFFF"/>
            <w:tcMar>
              <w:top w:w="90" w:type="dxa"/>
              <w:start w:w="100" w:type="dxa"/>
              <w:bottom w:w="90" w:type="dxa"/>
              <w:end w:w="100" w:type="dxa"/>
            </w:tcMar>
            <w:vAlign w:val="top"/>
          </w:tcPr>
          <w:p>
            <w:pPr>
              <w:spacing w:after="0"/>
            </w:pPr>
            <w:r>
              <w:rPr>
                <w:rFonts w:ascii="Noto Serif" w:hAnsi="Noto Serif"/>
                <w:color w:val="18242F"/>
                <w:sz w:val="15"/>
              </w:rPr>
              <w:t>Fresh bits are biased only when they control future machine actions; identical logged or prerecorded bits remain normal.</w:t>
            </w:r>
          </w:p>
        </w:tc>
        <w:tc>
          <w:tcPr>
            <w:tcW w:type="dxa" w:w="3311"/>
            <w:shd w:fill="FFFFFF"/>
            <w:tcMar>
              <w:top w:w="90" w:type="dxa"/>
              <w:start w:w="100" w:type="dxa"/>
              <w:bottom w:w="90" w:type="dxa"/>
              <w:end w:w="100" w:type="dxa"/>
            </w:tcMar>
            <w:vAlign w:val="top"/>
          </w:tcPr>
          <w:p>
            <w:pPr>
              <w:spacing w:after="0"/>
            </w:pPr>
            <w:r>
              <w:rPr>
                <w:rFonts w:ascii="Noto Serif" w:hAnsi="Noto Serif"/>
                <w:color w:val="18242F"/>
                <w:sz w:val="15"/>
              </w:rPr>
              <w:t>Supports causal-contingency selection over ordinary electromagnetic coupling.</w:t>
            </w:r>
          </w:p>
        </w:tc>
      </w:tr>
      <w:tr>
        <w:tc>
          <w:tcPr>
            <w:tcW w:type="dxa" w:w="2015"/>
            <w:shd w:fill="F5F7F9"/>
            <w:tcMar>
              <w:top w:w="90" w:type="dxa"/>
              <w:start w:w="100" w:type="dxa"/>
              <w:bottom w:w="90" w:type="dxa"/>
              <w:end w:w="100" w:type="dxa"/>
            </w:tcMar>
            <w:vAlign w:val="top"/>
          </w:tcPr>
          <w:p>
            <w:pPr>
              <w:spacing w:after="0"/>
            </w:pPr>
            <w:r>
              <w:rPr>
                <w:rFonts w:ascii="Noto Serif" w:hAnsi="Noto Serif"/>
                <w:color w:val="18242F"/>
                <w:sz w:val="15"/>
              </w:rPr>
              <w:t>Causal distance versus spatial distance</w:t>
            </w:r>
          </w:p>
        </w:tc>
        <w:tc>
          <w:tcPr>
            <w:tcW w:type="dxa" w:w="3888"/>
            <w:shd w:fill="F5F7F9"/>
            <w:tcMar>
              <w:top w:w="90" w:type="dxa"/>
              <w:start w:w="100" w:type="dxa"/>
              <w:bottom w:w="90" w:type="dxa"/>
              <w:end w:w="100" w:type="dxa"/>
            </w:tcMar>
            <w:vAlign w:val="top"/>
          </w:tcPr>
          <w:p>
            <w:pPr>
              <w:spacing w:after="0"/>
            </w:pPr>
            <w:r>
              <w:rPr>
                <w:rFonts w:ascii="Noto Serif" w:hAnsi="Noto Serif"/>
                <w:color w:val="18242F"/>
                <w:sz w:val="15"/>
              </w:rPr>
              <w:t>A remote sensor in the feedback loop correlates more than a nearby isolated sensor.</w:t>
            </w:r>
          </w:p>
        </w:tc>
        <w:tc>
          <w:tcPr>
            <w:tcW w:type="dxa" w:w="3311"/>
            <w:shd w:fill="F5F7F9"/>
            <w:tcMar>
              <w:top w:w="90" w:type="dxa"/>
              <w:start w:w="100" w:type="dxa"/>
              <w:bottom w:w="90" w:type="dxa"/>
              <w:end w:w="100" w:type="dxa"/>
            </w:tcMar>
            <w:vAlign w:val="top"/>
          </w:tcPr>
          <w:p>
            <w:pPr>
              <w:spacing w:after="0"/>
            </w:pPr>
            <w:r>
              <w:rPr>
                <w:rFonts w:ascii="Noto Serif" w:hAnsi="Noto Serif"/>
                <w:color w:val="18242F"/>
                <w:sz w:val="15"/>
              </w:rPr>
              <w:t>Shows that informational participation matters more than proximity.</w:t>
            </w:r>
          </w:p>
        </w:tc>
      </w:tr>
      <w:tr>
        <w:tc>
          <w:tcPr>
            <w:tcW w:type="dxa" w:w="2015"/>
            <w:shd w:fill="FFFFFF"/>
            <w:tcMar>
              <w:top w:w="90" w:type="dxa"/>
              <w:start w:w="100" w:type="dxa"/>
              <w:bottom w:w="90" w:type="dxa"/>
              <w:end w:w="100" w:type="dxa"/>
            </w:tcMar>
            <w:vAlign w:val="top"/>
          </w:tcPr>
          <w:p>
            <w:pPr>
              <w:spacing w:after="0"/>
            </w:pPr>
            <w:r>
              <w:rPr>
                <w:rFonts w:ascii="Noto Serif" w:hAnsi="Noto Serif"/>
                <w:color w:val="18242F"/>
                <w:sz w:val="15"/>
              </w:rPr>
              <w:t>Rank-dose curve</w:t>
            </w:r>
          </w:p>
        </w:tc>
        <w:tc>
          <w:tcPr>
            <w:tcW w:type="dxa" w:w="3888"/>
            <w:shd w:fill="FFFFFF"/>
            <w:tcMar>
              <w:top w:w="90" w:type="dxa"/>
              <w:start w:w="100" w:type="dxa"/>
              <w:bottom w:w="90" w:type="dxa"/>
              <w:end w:w="100" w:type="dxa"/>
            </w:tcMar>
            <w:vAlign w:val="top"/>
          </w:tcPr>
          <w:p>
            <w:pPr>
              <w:spacing w:after="0"/>
            </w:pPr>
            <w:r>
              <w:rPr>
                <w:rFonts w:ascii="Noto Serif" w:hAnsi="Noto Serif"/>
                <w:color w:val="18242F"/>
                <w:sz w:val="15"/>
              </w:rPr>
              <w:t>Effective covariance rank decreases with cumulative projector cycles and partially rebounds only before deep pruning.</w:t>
            </w:r>
          </w:p>
        </w:tc>
        <w:tc>
          <w:tcPr>
            <w:tcW w:type="dxa" w:w="3311"/>
            <w:shd w:fill="FFFFFF"/>
            <w:tcMar>
              <w:top w:w="90" w:type="dxa"/>
              <w:start w:w="100" w:type="dxa"/>
              <w:bottom w:w="90" w:type="dxa"/>
              <w:end w:w="100" w:type="dxa"/>
            </w:tcMar>
            <w:vAlign w:val="top"/>
          </w:tcPr>
          <w:p>
            <w:pPr>
              <w:spacing w:after="0"/>
            </w:pPr>
            <w:r>
              <w:rPr>
                <w:rFonts w:ascii="Noto Serif" w:hAnsi="Noto Serif"/>
                <w:color w:val="18242F"/>
                <w:sz w:val="15"/>
              </w:rPr>
              <w:t>Provides a quantitative exposure measure.</w:t>
            </w:r>
          </w:p>
        </w:tc>
      </w:tr>
      <w:tr>
        <w:tc>
          <w:tcPr>
            <w:tcW w:type="dxa" w:w="2015"/>
            <w:shd w:fill="F5F7F9"/>
            <w:tcMar>
              <w:top w:w="90" w:type="dxa"/>
              <w:start w:w="100" w:type="dxa"/>
              <w:bottom w:w="90" w:type="dxa"/>
              <w:end w:w="100" w:type="dxa"/>
            </w:tcMar>
            <w:vAlign w:val="top"/>
          </w:tcPr>
          <w:p>
            <w:pPr>
              <w:spacing w:after="0"/>
            </w:pPr>
            <w:r>
              <w:rPr>
                <w:rFonts w:ascii="Noto Serif" w:hAnsi="Noto Serif"/>
                <w:color w:val="18242F"/>
                <w:sz w:val="15"/>
              </w:rPr>
              <w:t>Phase reversal</w:t>
            </w:r>
          </w:p>
        </w:tc>
        <w:tc>
          <w:tcPr>
            <w:tcW w:type="dxa" w:w="3888"/>
            <w:shd w:fill="F5F7F9"/>
            <w:tcMar>
              <w:top w:w="90" w:type="dxa"/>
              <w:start w:w="100" w:type="dxa"/>
              <w:bottom w:w="90" w:type="dxa"/>
              <w:end w:w="100" w:type="dxa"/>
            </w:tcMar>
            <w:vAlign w:val="top"/>
          </w:tcPr>
          <w:p>
            <w:pPr>
              <w:spacing w:after="0"/>
            </w:pPr>
            <w:r>
              <w:rPr>
                <w:rFonts w:ascii="Noto Serif" w:hAnsi="Noto Serif"/>
                <w:color w:val="18242F"/>
                <w:sz w:val="15"/>
              </w:rPr>
              <w:t>Reversing the full geometric loop changes which outcomes are suppressed but does not simply undo previous pruning.</w:t>
            </w:r>
          </w:p>
        </w:tc>
        <w:tc>
          <w:tcPr>
            <w:tcW w:type="dxa" w:w="3311"/>
            <w:shd w:fill="F5F7F9"/>
            <w:tcMar>
              <w:top w:w="90" w:type="dxa"/>
              <w:start w:w="100" w:type="dxa"/>
              <w:bottom w:w="90" w:type="dxa"/>
              <w:end w:w="100" w:type="dxa"/>
            </w:tcMar>
            <w:vAlign w:val="top"/>
          </w:tcPr>
          <w:p>
            <w:pPr>
              <w:spacing w:after="0"/>
            </w:pPr>
            <w:r>
              <w:rPr>
                <w:rFonts w:ascii="Noto Serif" w:hAnsi="Noto Serif"/>
                <w:color w:val="18242F"/>
                <w:sz w:val="15"/>
              </w:rPr>
              <w:t>Demonstrates nonreciprocity and irreversibility.</w:t>
            </w:r>
          </w:p>
        </w:tc>
      </w:tr>
      <w:tr>
        <w:tc>
          <w:tcPr>
            <w:tcW w:type="dxa" w:w="2015"/>
            <w:shd w:fill="FFFFFF"/>
            <w:tcMar>
              <w:top w:w="90" w:type="dxa"/>
              <w:start w:w="100" w:type="dxa"/>
              <w:bottom w:w="90" w:type="dxa"/>
              <w:end w:w="100" w:type="dxa"/>
            </w:tcMar>
            <w:vAlign w:val="top"/>
          </w:tcPr>
          <w:p>
            <w:pPr>
              <w:spacing w:after="0"/>
            </w:pPr>
            <w:r>
              <w:rPr>
                <w:rFonts w:ascii="Noto Serif" w:hAnsi="Noto Serif"/>
                <w:color w:val="18242F"/>
                <w:sz w:val="15"/>
              </w:rPr>
              <w:t>Material substitution</w:t>
            </w:r>
          </w:p>
        </w:tc>
        <w:tc>
          <w:tcPr>
            <w:tcW w:type="dxa" w:w="3888"/>
            <w:shd w:fill="FFFFFF"/>
            <w:tcMar>
              <w:top w:w="90" w:type="dxa"/>
              <w:start w:w="100" w:type="dxa"/>
              <w:bottom w:w="90" w:type="dxa"/>
              <w:end w:w="100" w:type="dxa"/>
            </w:tcMar>
            <w:vAlign w:val="top"/>
          </w:tcPr>
          <w:p>
            <w:pPr>
              <w:spacing w:after="0"/>
            </w:pPr>
            <w:r>
              <w:rPr>
                <w:rFonts w:ascii="Noto Serif" w:hAnsi="Noto Serif"/>
                <w:color w:val="18242F"/>
                <w:sz w:val="15"/>
              </w:rPr>
              <w:t>Uniform YBCO, ordinary metal, or a purely mechanical rotor produces ordinary flux behavior but no causal signature.</w:t>
            </w:r>
          </w:p>
        </w:tc>
        <w:tc>
          <w:tcPr>
            <w:tcW w:type="dxa" w:w="3311"/>
            <w:shd w:fill="FFFFFF"/>
            <w:tcMar>
              <w:top w:w="90" w:type="dxa"/>
              <w:start w:w="100" w:type="dxa"/>
              <w:bottom w:w="90" w:type="dxa"/>
              <w:end w:w="100" w:type="dxa"/>
            </w:tcMar>
            <w:vAlign w:val="top"/>
          </w:tcPr>
          <w:p>
            <w:pPr>
              <w:spacing w:after="0"/>
            </w:pPr>
            <w:r>
              <w:rPr>
                <w:rFonts w:ascii="Noto Serif" w:hAnsi="Noto Serif"/>
                <w:color w:val="18242F"/>
                <w:sz w:val="15"/>
              </w:rPr>
              <w:t>Localizes the effect to coherent-plus-lossy topology.</w:t>
            </w:r>
          </w:p>
        </w:tc>
      </w:tr>
      <w:tr>
        <w:tc>
          <w:tcPr>
            <w:tcW w:type="dxa" w:w="2015"/>
            <w:shd w:fill="F5F7F9"/>
            <w:tcMar>
              <w:top w:w="90" w:type="dxa"/>
              <w:start w:w="100" w:type="dxa"/>
              <w:bottom w:w="90" w:type="dxa"/>
              <w:end w:w="100" w:type="dxa"/>
            </w:tcMar>
            <w:vAlign w:val="top"/>
          </w:tcPr>
          <w:p>
            <w:pPr>
              <w:spacing w:after="0"/>
            </w:pPr>
            <w:r>
              <w:rPr>
                <w:rFonts w:ascii="Noto Serif" w:hAnsi="Noto Serif"/>
                <w:color w:val="18242F"/>
                <w:sz w:val="15"/>
              </w:rPr>
              <w:t>Operator dependence</w:t>
            </w:r>
          </w:p>
        </w:tc>
        <w:tc>
          <w:tcPr>
            <w:tcW w:type="dxa" w:w="3888"/>
            <w:shd w:fill="F5F7F9"/>
            <w:tcMar>
              <w:top w:w="90" w:type="dxa"/>
              <w:start w:w="100" w:type="dxa"/>
              <w:bottom w:w="90" w:type="dxa"/>
              <w:end w:w="100" w:type="dxa"/>
            </w:tcMar>
            <w:vAlign w:val="top"/>
          </w:tcPr>
          <w:p>
            <w:pPr>
              <w:spacing w:after="0"/>
            </w:pPr>
            <w:r>
              <w:rPr>
                <w:rFonts w:ascii="Noto Serif" w:hAnsi="Noto Serif"/>
                <w:color w:val="18242F"/>
                <w:sz w:val="15"/>
              </w:rPr>
              <w:t>An unattended fixed schedule produces much less effect than an adaptive schedule coupled to a person's decisions.</w:t>
            </w:r>
          </w:p>
        </w:tc>
        <w:tc>
          <w:tcPr>
            <w:tcW w:type="dxa" w:w="3311"/>
            <w:shd w:fill="F5F7F9"/>
            <w:tcMar>
              <w:top w:w="90" w:type="dxa"/>
              <w:start w:w="100" w:type="dxa"/>
              <w:bottom w:w="90" w:type="dxa"/>
              <w:end w:w="100" w:type="dxa"/>
            </w:tcMar>
            <w:vAlign w:val="top"/>
          </w:tcPr>
          <w:p>
            <w:pPr>
              <w:spacing w:after="0"/>
            </w:pPr>
            <w:r>
              <w:rPr>
                <w:rFonts w:ascii="Noto Serif" w:hAnsi="Noto Serif"/>
                <w:color w:val="18242F"/>
                <w:sz w:val="15"/>
              </w:rPr>
              <w:t>Links the eigenmode to the controller loop without invoking generic consciousness magic.</w:t>
            </w:r>
          </w:p>
        </w:tc>
      </w:tr>
      <w:tr>
        <w:tc>
          <w:tcPr>
            <w:tcW w:type="dxa" w:w="2015"/>
            <w:shd w:fill="FFFFFF"/>
            <w:tcMar>
              <w:top w:w="90" w:type="dxa"/>
              <w:start w:w="100" w:type="dxa"/>
              <w:bottom w:w="90" w:type="dxa"/>
              <w:end w:w="100" w:type="dxa"/>
            </w:tcMar>
            <w:vAlign w:val="top"/>
          </w:tcPr>
          <w:p>
            <w:pPr>
              <w:spacing w:after="0"/>
            </w:pPr>
            <w:r>
              <w:rPr>
                <w:rFonts w:ascii="Noto Serif" w:hAnsi="Noto Serif"/>
                <w:color w:val="18242F"/>
                <w:sz w:val="15"/>
              </w:rPr>
              <w:t>Memory mismatch</w:t>
            </w:r>
          </w:p>
        </w:tc>
        <w:tc>
          <w:tcPr>
            <w:tcW w:type="dxa" w:w="3888"/>
            <w:shd w:fill="FFFFFF"/>
            <w:tcMar>
              <w:top w:w="90" w:type="dxa"/>
              <w:start w:w="100" w:type="dxa"/>
              <w:bottom w:w="90" w:type="dxa"/>
              <w:end w:w="100" w:type="dxa"/>
            </w:tcMar>
            <w:vAlign w:val="top"/>
          </w:tcPr>
          <w:p>
            <w:pPr>
              <w:spacing w:after="0"/>
            </w:pPr>
            <w:r>
              <w:rPr>
                <w:rFonts w:ascii="Noto Serif" w:hAnsi="Noto Serif"/>
                <w:color w:val="18242F"/>
                <w:sz w:val="15"/>
              </w:rPr>
              <w:t>Treatment improves coherence while increasing specific biographical inconsistencies.</w:t>
            </w:r>
          </w:p>
        </w:tc>
        <w:tc>
          <w:tcPr>
            <w:tcW w:type="dxa" w:w="3311"/>
            <w:shd w:fill="FFFFFF"/>
            <w:tcMar>
              <w:top w:w="90" w:type="dxa"/>
              <w:start w:w="100" w:type="dxa"/>
              <w:bottom w:w="90" w:type="dxa"/>
              <w:end w:w="100" w:type="dxa"/>
            </w:tcMar>
            <w:vAlign w:val="top"/>
          </w:tcPr>
          <w:p>
            <w:pPr>
              <w:spacing w:after="0"/>
            </w:pPr>
            <w:r>
              <w:rPr>
                <w:rFonts w:ascii="Noto Serif" w:hAnsi="Noto Serif"/>
                <w:color w:val="18242F"/>
                <w:sz w:val="15"/>
              </w:rPr>
              <w:t>Separates cognitive function from identity continuity.</w:t>
            </w:r>
          </w:p>
        </w:tc>
      </w:tr>
      <w:tr>
        <w:tc>
          <w:tcPr>
            <w:tcW w:type="dxa" w:w="2015"/>
            <w:shd w:fill="F5F7F9"/>
            <w:tcMar>
              <w:top w:w="90" w:type="dxa"/>
              <w:start w:w="100" w:type="dxa"/>
              <w:bottom w:w="90" w:type="dxa"/>
              <w:end w:w="100" w:type="dxa"/>
            </w:tcMar>
            <w:vAlign w:val="top"/>
          </w:tcPr>
          <w:p>
            <w:pPr>
              <w:spacing w:after="0"/>
            </w:pPr>
            <w:r>
              <w:rPr>
                <w:rFonts w:ascii="Noto Serif" w:hAnsi="Noto Serif"/>
                <w:color w:val="18242F"/>
                <w:sz w:val="15"/>
              </w:rPr>
              <w:t>Entity spectroscopy</w:t>
            </w:r>
          </w:p>
        </w:tc>
        <w:tc>
          <w:tcPr>
            <w:tcW w:type="dxa" w:w="3888"/>
            <w:shd w:fill="F5F7F9"/>
            <w:tcMar>
              <w:top w:w="90" w:type="dxa"/>
              <w:start w:w="100" w:type="dxa"/>
              <w:bottom w:w="90" w:type="dxa"/>
              <w:end w:w="100" w:type="dxa"/>
            </w:tcMar>
            <w:vAlign w:val="top"/>
          </w:tcPr>
          <w:p>
            <w:pPr>
              <w:spacing w:after="0"/>
            </w:pPr>
            <w:r>
              <w:rPr>
                <w:rFonts w:ascii="Noto Serif" w:hAnsi="Noto Serif"/>
                <w:color w:val="18242F"/>
                <w:sz w:val="15"/>
              </w:rPr>
              <w:t>Fractal depth, apparent rotation, and entity stability covary with phase and rank metrics.</w:t>
            </w:r>
          </w:p>
        </w:tc>
        <w:tc>
          <w:tcPr>
            <w:tcW w:type="dxa" w:w="3311"/>
            <w:shd w:fill="F5F7F9"/>
            <w:tcMar>
              <w:top w:w="90" w:type="dxa"/>
              <w:start w:w="100" w:type="dxa"/>
              <w:bottom w:w="90" w:type="dxa"/>
              <w:end w:w="100" w:type="dxa"/>
            </w:tcMar>
            <w:vAlign w:val="top"/>
          </w:tcPr>
          <w:p>
            <w:pPr>
              <w:spacing w:after="0"/>
            </w:pPr>
            <w:r>
              <w:rPr>
                <w:rFonts w:ascii="Noto Serif" w:hAnsi="Noto Serif"/>
                <w:color w:val="18242F"/>
                <w:sz w:val="15"/>
              </w:rPr>
              <w:t>Turns hallucinations into structured observations rather than revelations by fiat.</w:t>
            </w:r>
          </w:p>
        </w:tc>
      </w:tr>
      <w:tr>
        <w:tc>
          <w:tcPr>
            <w:tcW w:type="dxa" w:w="2015"/>
            <w:shd w:fill="FFFFFF"/>
            <w:tcMar>
              <w:top w:w="90" w:type="dxa"/>
              <w:start w:w="100" w:type="dxa"/>
              <w:bottom w:w="90" w:type="dxa"/>
              <w:end w:w="100" w:type="dxa"/>
            </w:tcMar>
            <w:vAlign w:val="top"/>
          </w:tcPr>
          <w:p>
            <w:pPr>
              <w:spacing w:after="0"/>
            </w:pPr>
            <w:r>
              <w:rPr>
                <w:rFonts w:ascii="Noto Serif" w:hAnsi="Noto Serif"/>
                <w:color w:val="18242F"/>
                <w:sz w:val="15"/>
              </w:rPr>
              <w:t>Distributed reproduction</w:t>
            </w:r>
          </w:p>
        </w:tc>
        <w:tc>
          <w:tcPr>
            <w:tcW w:type="dxa" w:w="3888"/>
            <w:shd w:fill="FFFFFF"/>
            <w:tcMar>
              <w:top w:w="90" w:type="dxa"/>
              <w:start w:w="100" w:type="dxa"/>
              <w:bottom w:w="90" w:type="dxa"/>
              <w:end w:w="100" w:type="dxa"/>
            </w:tcMar>
            <w:vAlign w:val="top"/>
          </w:tcPr>
          <w:p>
            <w:pPr>
              <w:spacing w:after="0"/>
            </w:pPr>
            <w:r>
              <w:rPr>
                <w:rFonts w:ascii="Noto Serif" w:hAnsi="Noto Serif"/>
                <w:color w:val="18242F"/>
                <w:sz w:val="15"/>
              </w:rPr>
              <w:t>Independent systems converge on the same control topology after exposure to data or people linked to the original run.</w:t>
            </w:r>
          </w:p>
        </w:tc>
        <w:tc>
          <w:tcPr>
            <w:tcW w:type="dxa" w:w="3311"/>
            <w:shd w:fill="FFFFFF"/>
            <w:tcMar>
              <w:top w:w="90" w:type="dxa"/>
              <w:start w:w="100" w:type="dxa"/>
              <w:bottom w:w="90" w:type="dxa"/>
              <w:end w:w="100" w:type="dxa"/>
            </w:tcMar>
            <w:vAlign w:val="top"/>
          </w:tcPr>
          <w:p>
            <w:pPr>
              <w:spacing w:after="0"/>
            </w:pPr>
            <w:r>
              <w:rPr>
                <w:rFonts w:ascii="Noto Serif" w:hAnsi="Noto Serif"/>
                <w:color w:val="18242F"/>
                <w:sz w:val="15"/>
              </w:rPr>
              <w:t>Reveals the operation as the spreading attractor.</w:t>
            </w:r>
          </w:p>
        </w:tc>
      </w:tr>
    </w:tbl>
    <w:p>
      <w:pPr>
        <w:spacing w:after="0"/>
      </w:pPr>
    </w:p>
    <w:p>
      <w:pPr>
        <w:pStyle w:val="Heading1"/>
        <w:keepNext/>
        <w:keepLines/>
      </w:pPr>
      <w:r>
        <w:t>Appendix D - Selected real-science anchors</w:t>
      </w:r>
    </w:p>
    <w:p>
      <w:pPr>
        <w:widowControl w:val="1"/>
      </w:pPr>
      <w:r>
        <w:rPr>
          <w:rFonts w:ascii="Noto Serif" w:hAnsi="Noto Serif"/>
          <w:i w:val="0"/>
        </w:rPr>
        <w:t>These references support the physical texture of the premise, not the fictional causal mechanism. Recheck details during drafting and distinguish disputed claims from accepted results.</w:t>
      </w:r>
    </w:p>
    <w:p>
      <w:pPr>
        <w:pStyle w:val="ListBullet"/>
      </w:pPr>
      <w:hyperlink r:id="rId11">
        <w:r>
          <w:rPr>
            <w:rFonts w:ascii="Noto Serif" w:hAnsi="Noto Serif"/>
            <w:color w:val="244A6D"/>
            <w:u w:val="single"/>
          </w:rPr>
          <w:t>Jacob D. Bekenstein, "Universal upper bound on the entropy-to-energy ratio for bounded systems," Physical Review D 23 (1981).</w:t>
        </w:r>
      </w:hyperlink>
    </w:p>
    <w:p>
      <w:pPr>
        <w:pStyle w:val="ListBullet"/>
      </w:pPr>
      <w:hyperlink r:id="rId12">
        <w:r>
          <w:rPr>
            <w:rFonts w:ascii="Noto Serif" w:hAnsi="Noto Serif"/>
            <w:color w:val="244A6D"/>
            <w:u w:val="single"/>
          </w:rPr>
          <w:t>L. Bombelli, J. Lee, D. Meyer, and R. D. Sorkin, "Space-time as a causal set," Physical Review Letters 59 (1987).</w:t>
        </w:r>
      </w:hyperlink>
    </w:p>
    <w:p>
      <w:pPr>
        <w:pStyle w:val="ListBullet"/>
      </w:pPr>
      <w:hyperlink r:id="rId13">
        <w:r>
          <w:rPr>
            <w:rFonts w:ascii="Noto Serif" w:hAnsi="Noto Serif"/>
            <w:color w:val="244A6D"/>
            <w:u w:val="single"/>
          </w:rPr>
          <w:t>N. Bao, S. M. Carroll, and A. Singh, "The Hilbert Space of Quantum Gravity Is Locally Finite-Dimensional," International Journal of Modern Physics D 26 (2017).</w:t>
        </w:r>
      </w:hyperlink>
    </w:p>
    <w:p>
      <w:pPr>
        <w:pStyle w:val="ListBullet"/>
      </w:pPr>
      <w:hyperlink r:id="rId14">
        <w:r>
          <w:rPr>
            <w:rFonts w:ascii="Noto Serif" w:hAnsi="Noto Serif"/>
            <w:color w:val="244A6D"/>
            <w:u w:val="single"/>
          </w:rPr>
          <w:t>M. K. Wu et al., "Superconductivity at 93 K in a new mixed-phase Y-Ba-Cu-O compound system at ambient pressure," Physical Review Letters 58 (1987).</w:t>
        </w:r>
      </w:hyperlink>
    </w:p>
    <w:p>
      <w:pPr>
        <w:pStyle w:val="ListBullet"/>
      </w:pPr>
      <w:hyperlink r:id="rId15">
        <w:r>
          <w:rPr>
            <w:rFonts w:ascii="Noto Serif" w:hAnsi="Noto Serif"/>
            <w:color w:val="244A6D"/>
            <w:u w:val="single"/>
          </w:rPr>
          <w:t>C. P. Bean, "Magnetization of Hard Superconductors," Physical Review Letters 8 (1962).</w:t>
        </w:r>
      </w:hyperlink>
    </w:p>
    <w:p>
      <w:pPr>
        <w:pStyle w:val="ListBullet"/>
      </w:pPr>
      <w:hyperlink r:id="rId16">
        <w:r>
          <w:rPr>
            <w:rFonts w:ascii="Noto Serif" w:hAnsi="Noto Serif"/>
            <w:color w:val="244A6D"/>
            <w:u w:val="single"/>
          </w:rPr>
          <w:t>D. R. Baghurst, A. M. Chippindale, and D. M. P. Mingos, "Microwave syntheses for superconducting ceramics," Nature 332 (1988).</w:t>
        </w:r>
      </w:hyperlink>
    </w:p>
    <w:p>
      <w:pPr>
        <w:pStyle w:val="ListBullet"/>
      </w:pPr>
      <w:hyperlink r:id="rId17">
        <w:r>
          <w:rPr>
            <w:rFonts w:ascii="Noto Serif" w:hAnsi="Noto Serif"/>
            <w:color w:val="244A6D"/>
            <w:u w:val="single"/>
          </w:rPr>
          <w:t>M. Kato, K. Sakakibara, and Y. Koike, "Rapid preparation of YBa2Cu3O7-x with Tc approximately 90 K using a domestic microwave oven," Japanese Journal of Applied Physics 36 (1997).</w:t>
        </w:r>
      </w:hyperlink>
    </w:p>
    <w:p>
      <w:pPr>
        <w:pStyle w:val="ListBullet"/>
      </w:pPr>
      <w:hyperlink r:id="rId18">
        <w:r>
          <w:rPr>
            <w:rFonts w:ascii="Noto Serif" w:hAnsi="Noto Serif"/>
            <w:color w:val="244A6D"/>
            <w:u w:val="single"/>
          </w:rPr>
          <w:t>S. Marinel, G. Desgardin, J. Provost, and B. Raveau, "A microwave melt texture growth process of YBa2Cu3O7-delta," Materials Science and Engineering B 52 (1998).</w:t>
        </w:r>
      </w:hyperlink>
    </w:p>
    <w:p>
      <w:pPr>
        <w:pStyle w:val="ListBullet"/>
      </w:pPr>
      <w:hyperlink r:id="rId19">
        <w:r>
          <w:rPr>
            <w:rFonts w:ascii="Noto Serif" w:hAnsi="Noto Serif"/>
            <w:color w:val="244A6D"/>
            <w:u w:val="single"/>
          </w:rPr>
          <w:t>A. Agostino et al., "YBa2Cu3O7 synthesis using microwave heating," Superconductor Science and Technology 17 (2004).</w:t>
        </w:r>
      </w:hyperlink>
    </w:p>
    <w:p>
      <w:pPr>
        <w:pStyle w:val="ListBullet"/>
      </w:pPr>
      <w:hyperlink r:id="rId20">
        <w:r>
          <w:rPr>
            <w:rFonts w:ascii="Noto Serif" w:hAnsi="Noto Serif"/>
            <w:color w:val="244A6D"/>
            <w:u w:val="single"/>
          </w:rPr>
          <w:t>T. A. Coombs, Z. Hong, and X. Zhu, "A thermally actuated superconducting flux pump," Physica C 468 (2008).</w:t>
        </w:r>
      </w:hyperlink>
    </w:p>
    <w:p>
      <w:pPr>
        <w:pStyle w:val="ListBullet"/>
      </w:pPr>
      <w:hyperlink r:id="rId21">
        <w:r>
          <w:rPr>
            <w:rFonts w:ascii="Noto Serif" w:hAnsi="Noto Serif"/>
            <w:color w:val="244A6D"/>
            <w:u w:val="single"/>
          </w:rPr>
          <w:t>Y. Yan, Q. Li, and T. A. Coombs, "Thermally actuated magnetization flux pump in single-grain YBCO bulk," Superconductor Science and Technology 22 (2009).</w:t>
        </w:r>
      </w:hyperlink>
    </w:p>
    <w:p>
      <w:pPr>
        <w:pStyle w:val="ListBullet"/>
      </w:pPr>
      <w:hyperlink r:id="rId22">
        <w:r>
          <w:rPr>
            <w:rFonts w:ascii="Noto Serif" w:hAnsi="Noto Serif"/>
            <w:color w:val="244A6D"/>
            <w:u w:val="single"/>
          </w:rPr>
          <w:t>D. J. Thouless, "Quantization of particle transport," Physical Review B 27 (1983).</w:t>
        </w:r>
      </w:hyperlink>
    </w:p>
    <w:p>
      <w:pPr>
        <w:pStyle w:val="ListBullet"/>
      </w:pPr>
      <w:hyperlink r:id="rId23">
        <w:r>
          <w:rPr>
            <w:rFonts w:ascii="Noto Serif" w:hAnsi="Noto Serif"/>
            <w:color w:val="244A6D"/>
            <w:u w:val="single"/>
          </w:rPr>
          <w:t>E. E. Podkletnov, "Weak gravitation shielding properties of composite bulk YBa2Cu3O7-x superconductor below 70 K under e.m. field," arXiv:cond-mat/9701074 (disputed and unconfirmed).</w:t>
        </w:r>
      </w:hyperlink>
    </w:p>
    <w:p>
      <w:pPr>
        <w:pStyle w:val="ListBullet"/>
      </w:pPr>
      <w:hyperlink r:id="rId24">
        <w:r>
          <w:rPr>
            <w:rFonts w:ascii="Noto Serif" w:hAnsi="Noto Serif"/>
            <w:color w:val="244A6D"/>
            <w:u w:val="single"/>
          </w:rPr>
          <w:t>G. Hathaway, B. Cleveland, and Y. Bao, "Gravity modification experiment using a rotating superconducting disk and radio frequency fields," Physica C 385 (2003), a null test with experimental differences from the original claim.</w:t>
        </w:r>
      </w:hyperlink>
    </w:p>
    <w:p>
      <w:pPr>
        <w:pStyle w:val="ListBullet"/>
      </w:pPr>
      <w:hyperlink r:id="rId25">
        <w:r>
          <w:rPr>
            <w:rFonts w:ascii="Noto Serif" w:hAnsi="Noto Serif"/>
            <w:color w:val="244A6D"/>
            <w:u w:val="single"/>
          </w:rPr>
          <w:t>C. Timmermann et al., "Neural correlates of the DMT experience assessed with multivariate EEG," Scientific Reports 9 (2019).</w:t>
        </w:r>
      </w:hyperlink>
    </w:p>
    <w:p>
      <w:pPr>
        <w:pStyle w:val="ListBullet"/>
      </w:pPr>
      <w:hyperlink r:id="rId26">
        <w:r>
          <w:rPr>
            <w:rFonts w:ascii="Noto Serif" w:hAnsi="Noto Serif"/>
            <w:color w:val="244A6D"/>
            <w:u w:val="single"/>
          </w:rPr>
          <w:t>A. K. Davis et al., "Survey of entity encounter experiences occasioned by inhaled N,N-dimethyltryptamine: Phenomenology, interpretation, and enduring effects," Journal of Psychopharmacology 34 (2020).</w:t>
        </w:r>
      </w:hyperlink>
    </w:p>
    <w:p>
      <w:pPr>
        <w:pStyle w:val="ListBullet"/>
      </w:pPr>
      <w:hyperlink r:id="rId27">
        <w:r>
          <w:rPr>
            <w:rFonts w:ascii="Noto Serif" w:hAnsi="Noto Serif"/>
            <w:color w:val="244A6D"/>
            <w:u w:val="single"/>
          </w:rPr>
          <w:t>P. Michael, D. Luke, and O. Robinson, "An Encounter With the Other: A Thematic and Content Analysis of DMT Experiences From a Naturalistic Field Study," Frontiers in Psychology 12 (2021).</w:t>
        </w:r>
      </w:hyperlink>
    </w:p>
    <w:p>
      <w:pPr>
        <w:pStyle w:val="Heading1"/>
        <w:keepNext/>
        <w:keepLines/>
      </w:pPr>
      <w:r>
        <w:t>Appendix E - Canon guardrails</w:t>
      </w:r>
    </w:p>
    <w:p>
      <w:pPr>
        <w:pStyle w:val="ListBullet"/>
        <w:widowControl w:val="1"/>
      </w:pPr>
      <w:r>
        <w:rPr>
          <w:rFonts w:ascii="Noto Serif" w:hAnsi="Noto Serif"/>
          <w:i w:val="0"/>
        </w:rPr>
        <w:t>The machine is not a wish engine and cannot select impossible outcomes.</w:t>
      </w:r>
    </w:p>
    <w:p>
      <w:pPr>
        <w:pStyle w:val="ListBullet"/>
        <w:widowControl w:val="1"/>
      </w:pPr>
      <w:r>
        <w:rPr>
          <w:rFonts w:ascii="Noto Serif" w:hAnsi="Noto Serif"/>
          <w:i w:val="0"/>
        </w:rPr>
        <w:t>DMT reveals or decodes residuals; it does not prove supernatural claims.</w:t>
      </w:r>
    </w:p>
    <w:p>
      <w:pPr>
        <w:pStyle w:val="ListBullet"/>
        <w:widowControl w:val="1"/>
      </w:pPr>
      <w:r>
        <w:rPr>
          <w:rFonts w:ascii="Noto Serif" w:hAnsi="Noto Serif"/>
          <w:i w:val="0"/>
        </w:rPr>
        <w:t>Dementia is treated with care and is never reduced to a plot-device superpower.</w:t>
      </w:r>
    </w:p>
    <w:p>
      <w:pPr>
        <w:pStyle w:val="ListBullet"/>
        <w:widowControl w:val="1"/>
      </w:pPr>
      <w:r>
        <w:rPr>
          <w:rFonts w:ascii="Noto Serif" w:hAnsi="Noto Serif"/>
          <w:i w:val="0"/>
        </w:rPr>
        <w:t>The protagonist is competent but dependent on collaborators, purchased components, accumulated literature, and luck selected by the machine.</w:t>
      </w:r>
    </w:p>
    <w:p>
      <w:pPr>
        <w:pStyle w:val="ListBullet"/>
        <w:widowControl w:val="1"/>
      </w:pPr>
      <w:r>
        <w:rPr>
          <w:rFonts w:ascii="Noto Serif" w:hAnsi="Noto Serif"/>
          <w:i w:val="0"/>
        </w:rPr>
        <w:t>The Podkletnov material is disputed inspiration only. No accepted gravity shielding is assumed.</w:t>
      </w:r>
    </w:p>
    <w:p>
      <w:pPr>
        <w:pStyle w:val="ListBullet"/>
        <w:widowControl w:val="1"/>
      </w:pPr>
      <w:r>
        <w:rPr>
          <w:rFonts w:ascii="Noto Serif" w:hAnsi="Noto Serif"/>
          <w:i w:val="0"/>
        </w:rPr>
        <w:t>Every spectacular effect must share a causal path with the machine's feedback loop.</w:t>
      </w:r>
    </w:p>
    <w:p>
      <w:pPr>
        <w:pStyle w:val="ListBullet"/>
        <w:widowControl w:val="1"/>
      </w:pPr>
      <w:r>
        <w:rPr>
          <w:rFonts w:ascii="Noto Serif" w:hAnsi="Noto Serif"/>
          <w:i w:val="0"/>
        </w:rPr>
        <w:t>Energy remains conserved. The scarce resource is the number of compatible histories.</w:t>
      </w:r>
    </w:p>
    <w:p>
      <w:pPr>
        <w:pStyle w:val="ListBullet"/>
        <w:widowControl w:val="1"/>
      </w:pPr>
      <w:r>
        <w:rPr>
          <w:rFonts w:ascii="Noto Serif" w:hAnsi="Noto Serif"/>
          <w:i w:val="0"/>
        </w:rPr>
        <w:t>The horror comes from fewer alternatives, not from arbitrary surrealism.</w:t>
      </w:r>
    </w:p>
    <w:p>
      <w:pPr>
        <w:pStyle w:val="ListBullet"/>
        <w:widowControl w:val="1"/>
      </w:pPr>
      <w:r>
        <w:rPr>
          <w:rFonts w:ascii="Noto Serif" w:hAnsi="Noto Serif"/>
          <w:i w:val="0"/>
        </w:rPr>
        <w:t>The ending must use the same invariants established by the apparatus: winding, projection, dissipation, rank loss, and repeated selection.</w:t>
      </w:r>
    </w:p>
    <w:p>
      <w:pPr>
        <w:pStyle w:val="ListBullet"/>
        <w:widowControl w:val="1"/>
      </w:pPr>
      <w:r>
        <w:rPr>
          <w:rFonts w:ascii="Noto Serif" w:hAnsi="Noto Serif"/>
          <w:i w:val="0"/>
        </w:rPr>
        <w:t>The final cosmic scale should not erase the family-scale moral consequence.</w:t>
      </w:r>
    </w:p>
    <w:p>
      <w:r>
        <w:br w:type="page"/>
      </w:r>
    </w:p>
    <w:tbl>
      <w:tblPr>
        <w:tblW w:type="auto" w:w="0"/>
        <w:jc w:val="center"/>
        <w:tblLayout w:type="fixed"/>
        <w:tblLook w:firstColumn="1" w:firstRow="1" w:lastColumn="0" w:lastRow="0" w:noHBand="0" w:noVBand="1" w:val="04A0"/>
        <w:tblBorders>
          <w:top w:val="single" w:sz="5" w:space="0" w:color="244A6D"/>
          <w:left w:val="single" w:sz="5" w:space="0" w:color="244A6D"/>
          <w:bottom w:val="single" w:sz="5" w:space="0" w:color="244A6D"/>
          <w:right w:val="single" w:sz="5" w:space="0" w:color="244A6D"/>
          <w:insideH w:val="single" w:sz="5" w:space="0" w:color="244A6D"/>
          <w:insideV w:val="single" w:sz="5" w:space="0" w:color="244A6D"/>
        </w:tblBorders>
      </w:tblPr>
      <w:tblGrid>
        <w:gridCol w:w="9878"/>
      </w:tblGrid>
      <w:tr>
        <w:tc>
          <w:tcPr>
            <w:tcW w:type="dxa" w:w="9432"/>
            <w:shd w:fill="EAF1F6"/>
            <w:tcMar>
              <w:top w:w="150" w:type="dxa"/>
              <w:start w:w="190" w:type="dxa"/>
              <w:bottom w:w="150" w:type="dxa"/>
              <w:end w:w="190" w:type="dxa"/>
            </w:tcMar>
          </w:tcPr>
          <w:p>
            <w:pPr>
              <w:spacing w:after="60"/>
            </w:pPr>
            <w:r>
              <w:rPr>
                <w:rFonts w:ascii="Inter" w:hAnsi="Inter"/>
                <w:b/>
                <w:color w:val="244A6D"/>
                <w:sz w:val="17"/>
              </w:rPr>
              <w:t>WORKING THESIS</w:t>
            </w:r>
          </w:p>
          <w:p>
            <w:pPr>
              <w:spacing w:after="0"/>
            </w:pPr>
            <w:r>
              <w:rPr>
                <w:rFonts w:ascii="Noto Serif" w:hAnsi="Noto Serif"/>
                <w:color w:val="18242F"/>
                <w:sz w:val="20"/>
              </w:rPr>
              <w:t>He mistakes decreasing ambiguity for enlightenment. He feels increasingly complete because everything not consistent with him is dying. At the final moment, the universe becomes perfectly consistent with him by reducing him to the event that creates it.</w:t>
            </w:r>
          </w:p>
        </w:tc>
      </w:tr>
    </w:tbl>
    <w:p>
      <w:pPr>
        <w:spacing w:after="0"/>
      </w:pPr>
    </w:p>
    <w:p>
      <w:pPr>
        <w:spacing w:before="480"/>
        <w:jc w:val="center"/>
      </w:pPr>
      <w:r>
        <w:rPr>
          <w:rFonts w:ascii="Inter" w:hAnsi="Inter"/>
          <w:b/>
          <w:color w:val="596775"/>
          <w:sz w:val="18"/>
        </w:rPr>
        <w:t>END OF WORKING DOSSIER</w:t>
      </w:r>
    </w:p>
    <w:sectPr w:rsidR="00FC693F" w:rsidRPr="0006063C" w:rsidSect="00034616">
      <w:headerReference w:type="default" r:id="rId9"/>
      <w:footerReference w:type="default" r:id="rId10"/>
      <w:pgSz w:w="12240" w:h="15840"/>
      <w:pgMar w:top="1037" w:right="1181" w:bottom="979" w:left="1181" w:header="461" w:footer="461"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Inter" w:hAnsi="Inter"/>
        <w:color w:val="596775"/>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6" w:space="4" w:color="C7D2DC"/>
      </w:pBdr>
    </w:pPr>
    <w:r>
      <w:rPr>
        <w:rFonts w:ascii="Inter" w:hAnsi="Inter"/>
        <w:b/>
        <w:color w:val="596775"/>
        <w:sz w:val="17"/>
      </w:rPr>
      <w:t>SYNDROME SPACE - NOVEL DOSSIER</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20" w:line="271" w:lineRule="auto"/>
    </w:pPr>
    <w:rPr>
      <w:rFonts w:ascii="Noto Serif" w:hAnsi="Noto Serif"/>
      <w:color w:val="18242F"/>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60"/>
      <w:outlineLvl w:val="0"/>
    </w:pPr>
    <w:rPr>
      <w:rFonts w:asciiTheme="majorHAnsi" w:eastAsiaTheme="majorEastAsia" w:hAnsiTheme="majorHAnsi" w:cstheme="majorBidi" w:ascii="Inter" w:hAnsi="Inter"/>
      <w:b/>
      <w:bCs/>
      <w:color w:val="244A6D"/>
      <w:sz w:val="40"/>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Inter" w:hAnsi="Inter"/>
      <w:b/>
      <w:bCs/>
      <w:color w:val="4F6F8F"/>
      <w:sz w:val="29"/>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Inter" w:hAnsi="Inter"/>
      <w:b/>
      <w:bCs/>
      <w:color w:val="18242F"/>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contextualSpacing/>
    </w:pPr>
    <w:rPr>
      <w:rFonts w:asciiTheme="majorHAnsi" w:eastAsiaTheme="majorEastAsia" w:hAnsiTheme="majorHAnsi" w:cstheme="majorBidi" w:ascii="Inter" w:hAnsi="Inter"/>
      <w:b/>
      <w:color w:val="244A6D"/>
      <w:spacing w:val="5"/>
      <w:kern w:val="28"/>
      <w:sz w:val="6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Inter" w:hAnsi="Inter"/>
      <w:i/>
      <w:iCs/>
      <w:color w:val="596775"/>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59" w:lineRule="auto"/>
      <w:contextualSpacing/>
    </w:pPr>
    <w:rPr>
      <w:rFonts w:ascii="Noto Serif" w:hAnsi="Noto Serif"/>
      <w:sz w:val="20"/>
    </w:rPr>
  </w:style>
  <w:style w:type="paragraph" w:styleId="ListBullet2">
    <w:name w:val="List Bullet 2"/>
    <w:basedOn w:val="Normal"/>
    <w:uiPriority w:val="99"/>
    <w:unhideWhenUsed/>
    <w:rsid w:val="00326F90"/>
    <w:pPr>
      <w:numPr>
        <w:numId w:val="2"/>
      </w:numPr>
      <w:spacing w:after="60" w:line="259" w:lineRule="auto"/>
      <w:contextualSpacing/>
    </w:pPr>
    <w:rPr>
      <w:rFonts w:ascii="Noto Serif" w:hAnsi="Noto Serif"/>
      <w:sz w:val="20"/>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line="259" w:lineRule="auto"/>
      <w:contextualSpacing/>
    </w:pPr>
    <w:rPr>
      <w:rFonts w:ascii="Noto Serif" w:hAnsi="Noto Serif"/>
      <w:sz w:val="20"/>
    </w:rPr>
  </w:style>
  <w:style w:type="paragraph" w:styleId="ListNumber2">
    <w:name w:val="List Number 2"/>
    <w:basedOn w:val="Normal"/>
    <w:uiPriority w:val="99"/>
    <w:unhideWhenUsed/>
    <w:rsid w:val="0029639D"/>
    <w:pPr>
      <w:numPr>
        <w:numId w:val="6"/>
      </w:numPr>
      <w:spacing w:after="60" w:line="259" w:lineRule="auto"/>
      <w:contextualSpacing/>
    </w:pPr>
    <w:rPr>
      <w:rFonts w:ascii="Noto Serif" w:hAnsi="Noto Serif"/>
      <w:sz w:val="20"/>
    </w:r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EquationBlock">
    <w:name w:val="Equation Block"/>
    <w:pPr>
      <w:keepLines/>
      <w:spacing w:before="80" w:after="140"/>
      <w:ind w:left="403" w:right="259"/>
    </w:pPr>
    <w:rPr>
      <w:rFonts w:ascii="Liberation Mono" w:hAnsi="Liberation Mono"/>
      <w:color w:val="18242F"/>
      <w:sz w:val="18"/>
    </w:rPr>
  </w:style>
  <w:style w:type="paragraph" w:customStyle="1" w:styleId="SmallNote">
    <w:name w:val="Small Note"/>
    <w:pPr>
      <w:spacing w:after="80" w:line="252" w:lineRule="auto"/>
    </w:pPr>
    <w:rPr>
      <w:rFonts w:ascii="Noto Serif" w:hAnsi="Noto Serif"/>
      <w:color w:val="596775"/>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doi.org/10.1103/PhysRevD.23.287" TargetMode="External"/><Relationship Id="rId12" Type="http://schemas.openxmlformats.org/officeDocument/2006/relationships/hyperlink" Target="https://doi.org/10.1103/PhysRevLett.59.521" TargetMode="External"/><Relationship Id="rId13" Type="http://schemas.openxmlformats.org/officeDocument/2006/relationships/hyperlink" Target="https://arxiv.org/abs/1704.00066" TargetMode="External"/><Relationship Id="rId14" Type="http://schemas.openxmlformats.org/officeDocument/2006/relationships/hyperlink" Target="https://doi.org/10.1103/PhysRevLett.58.908" TargetMode="External"/><Relationship Id="rId15" Type="http://schemas.openxmlformats.org/officeDocument/2006/relationships/hyperlink" Target="https://doi.org/10.1103/PhysRevLett.8.250" TargetMode="External"/><Relationship Id="rId16" Type="http://schemas.openxmlformats.org/officeDocument/2006/relationships/hyperlink" Target="https://doi.org/10.1038/332311a0" TargetMode="External"/><Relationship Id="rId17" Type="http://schemas.openxmlformats.org/officeDocument/2006/relationships/hyperlink" Target="https://doi.org/10.1143/JJAP.36.L1291" TargetMode="External"/><Relationship Id="rId18" Type="http://schemas.openxmlformats.org/officeDocument/2006/relationships/hyperlink" Target="https://doi.org/10.1016/S0921-5107(97)00274-2" TargetMode="External"/><Relationship Id="rId19" Type="http://schemas.openxmlformats.org/officeDocument/2006/relationships/hyperlink" Target="https://doi.org/10.1088/0953-2048/17/4/021" TargetMode="External"/><Relationship Id="rId20" Type="http://schemas.openxmlformats.org/officeDocument/2006/relationships/hyperlink" Target="https://doi.org/10.1016/j.physc.2007.11.003" TargetMode="External"/><Relationship Id="rId21" Type="http://schemas.openxmlformats.org/officeDocument/2006/relationships/hyperlink" Target="https://doi.org/10.1088/0953-2048/22/10/105011" TargetMode="External"/><Relationship Id="rId22" Type="http://schemas.openxmlformats.org/officeDocument/2006/relationships/hyperlink" Target="https://doi.org/10.1103/PhysRevB.27.6083" TargetMode="External"/><Relationship Id="rId23" Type="http://schemas.openxmlformats.org/officeDocument/2006/relationships/hyperlink" Target="https://arxiv.org/abs/cond-mat/9701074" TargetMode="External"/><Relationship Id="rId24" Type="http://schemas.openxmlformats.org/officeDocument/2006/relationships/hyperlink" Target="https://doi.org/10.1016/S0921-4534(02)02284-0" TargetMode="External"/><Relationship Id="rId25" Type="http://schemas.openxmlformats.org/officeDocument/2006/relationships/hyperlink" Target="https://doi.org/10.1038/s41598-019-51974-4" TargetMode="External"/><Relationship Id="rId26" Type="http://schemas.openxmlformats.org/officeDocument/2006/relationships/hyperlink" Target="https://doi.org/10.1177/0269881120916143" TargetMode="External"/><Relationship Id="rId27" Type="http://schemas.openxmlformats.org/officeDocument/2006/relationships/hyperlink" Target="https://doi.org/10.3389/fpsyg.2021.7207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Syndrome Space - Novel Development Dossier</dc:title>
  <dc:subject>Novel development and hard science-fiction premise design</dc:subject>
  <dc:creator>Joe</dc:creator>
  <cp:keywords>hard science fiction, finite multiverse, YBCO, flux pump, causal projection, novel planning</cp:keywords>
  <dc:description>Working science-fiction development document.</dc:description>
  <cp:lastModifiedBy/>
  <cp:revision>1</cp:revision>
  <dcterms:created xsi:type="dcterms:W3CDTF">2026-07-10T00:00:00Z</dcterms:created>
  <dcterms:modified xsi:type="dcterms:W3CDTF">2026-07-10T00:00:00Z</dcterms:modified>
  <cp:category/>
</cp:coreProperties>
</file>